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E0" w:rsidRPr="00310739" w:rsidRDefault="00CB6EE0" w:rsidP="00CB6EE0">
      <w:pPr>
        <w:rPr>
          <w:sz w:val="22"/>
          <w:szCs w:val="22"/>
        </w:rPr>
      </w:pPr>
    </w:p>
    <w:p w:rsidR="005A207B" w:rsidRPr="00346ABD" w:rsidRDefault="005A207B" w:rsidP="005A207B">
      <w:pPr>
        <w:jc w:val="center"/>
        <w:rPr>
          <w:b/>
          <w:bCs/>
          <w:color w:val="333333"/>
          <w:spacing w:val="20"/>
          <w:sz w:val="18"/>
          <w:szCs w:val="18"/>
          <w:shd w:val="clear" w:color="auto" w:fill="FFFFFF"/>
        </w:rPr>
      </w:pPr>
      <w:r w:rsidRPr="00346ABD">
        <w:rPr>
          <w:b/>
          <w:bCs/>
          <w:color w:val="333333"/>
          <w:spacing w:val="20"/>
          <w:sz w:val="18"/>
          <w:szCs w:val="18"/>
          <w:shd w:val="clear" w:color="auto" w:fill="FFFFFF"/>
        </w:rPr>
        <w:t>Інформація про умови участі в ППК та зобов’язання i права суб'єкта працевлаштування та працевлаштованої особи, пов’язані з участю в ППК.</w:t>
      </w:r>
    </w:p>
    <w:p w:rsidR="00CB6EE0" w:rsidRPr="00616E5A" w:rsidRDefault="005A207B" w:rsidP="005A207B">
      <w:pPr>
        <w:jc w:val="center"/>
        <w:rPr>
          <w:b/>
          <w:bCs/>
          <w:spacing w:val="20"/>
          <w:sz w:val="18"/>
          <w:szCs w:val="18"/>
        </w:rPr>
      </w:pPr>
      <w:r w:rsidRPr="00346ABD">
        <w:rPr>
          <w:b/>
          <w:bCs/>
          <w:color w:val="333333"/>
          <w:spacing w:val="20"/>
          <w:sz w:val="18"/>
          <w:szCs w:val="18"/>
          <w:shd w:val="clear" w:color="auto" w:fill="FFFFFF"/>
        </w:rPr>
        <w:t xml:space="preserve"> для осіб, працюючих в спілці</w:t>
      </w:r>
      <w:r w:rsidR="00994287">
        <w:rPr>
          <w:b/>
          <w:bCs/>
          <w:color w:val="333333"/>
          <w:spacing w:val="20"/>
          <w:sz w:val="18"/>
          <w:szCs w:val="18"/>
          <w:shd w:val="clear" w:color="auto" w:fill="FFFFFF"/>
        </w:rPr>
        <w:t xml:space="preserve"> </w:t>
      </w:r>
      <w:r w:rsidR="001E1D89">
        <w:rPr>
          <w:b/>
          <w:bCs/>
          <w:color w:val="333333"/>
          <w:spacing w:val="20"/>
          <w:sz w:val="18"/>
          <w:szCs w:val="18"/>
          <w:shd w:val="clear" w:color="auto" w:fill="FFFFFF"/>
        </w:rPr>
        <w:t>Lanua Investments Poland</w:t>
      </w:r>
      <w:r w:rsidR="00D165F0">
        <w:rPr>
          <w:b/>
          <w:bCs/>
          <w:color w:val="333333"/>
          <w:spacing w:val="20"/>
          <w:sz w:val="18"/>
          <w:szCs w:val="18"/>
          <w:shd w:val="clear" w:color="auto" w:fill="FFFFFF"/>
        </w:rPr>
        <w:t xml:space="preserve"> Sp. z o.o.</w:t>
      </w:r>
    </w:p>
    <w:p w:rsidR="00CB6EE0" w:rsidRPr="00183644" w:rsidRDefault="00CB6EE0" w:rsidP="00CB6EE0">
      <w:pPr>
        <w:rPr>
          <w:sz w:val="22"/>
          <w:szCs w:val="22"/>
        </w:rPr>
      </w:pPr>
    </w:p>
    <w:p w:rsidR="00616E5A" w:rsidRDefault="00616E5A" w:rsidP="00CB6EE0">
      <w:pPr>
        <w:pStyle w:val="Akapitzlist"/>
        <w:widowControl w:val="0"/>
        <w:numPr>
          <w:ilvl w:val="0"/>
          <w:numId w:val="20"/>
        </w:numPr>
        <w:autoSpaceDE w:val="0"/>
        <w:autoSpaceDN w:val="0"/>
        <w:adjustRightInd w:val="0"/>
        <w:ind w:left="284" w:hanging="284"/>
        <w:jc w:val="center"/>
        <w:rPr>
          <w:sz w:val="14"/>
          <w:szCs w:val="14"/>
        </w:rPr>
        <w:sectPr w:rsidR="00616E5A" w:rsidSect="004274B6">
          <w:headerReference w:type="default" r:id="rId8"/>
          <w:footerReference w:type="default" r:id="rId9"/>
          <w:pgSz w:w="11906" w:h="16838"/>
          <w:pgMar w:top="2127" w:right="1417" w:bottom="2876" w:left="1080" w:header="899" w:footer="0" w:gutter="0"/>
          <w:cols w:space="708"/>
          <w:docGrid w:linePitch="360"/>
        </w:sectPr>
      </w:pPr>
    </w:p>
    <w:p w:rsidR="00346ABD" w:rsidRPr="00A978AA" w:rsidRDefault="00346ABD" w:rsidP="00A978AA">
      <w:pPr>
        <w:pStyle w:val="Akapitzlist"/>
        <w:ind w:left="284"/>
        <w:jc w:val="both"/>
        <w:rPr>
          <w:sz w:val="14"/>
          <w:szCs w:val="14"/>
        </w:rPr>
      </w:pPr>
      <w:r w:rsidRPr="005B6D94">
        <w:rPr>
          <w:sz w:val="14"/>
          <w:szCs w:val="14"/>
        </w:rPr>
        <w:t>Плани працівничого капіталу (</w:t>
      </w:r>
      <w:r w:rsidRPr="00A978AA">
        <w:rPr>
          <w:sz w:val="14"/>
          <w:szCs w:val="14"/>
        </w:rPr>
        <w:t>пол.</w:t>
      </w:r>
      <w:r w:rsidRPr="00B63B81">
        <w:rPr>
          <w:sz w:val="14"/>
          <w:szCs w:val="14"/>
        </w:rPr>
        <w:t xml:space="preserve"> </w:t>
      </w:r>
      <w:r w:rsidRPr="00A978AA">
        <w:rPr>
          <w:i/>
          <w:iCs/>
          <w:sz w:val="14"/>
          <w:szCs w:val="14"/>
        </w:rPr>
        <w:t>Pracownicze plany kapitałowe</w:t>
      </w:r>
      <w:r w:rsidRPr="005B6D94">
        <w:rPr>
          <w:sz w:val="14"/>
          <w:szCs w:val="14"/>
        </w:rPr>
        <w:t xml:space="preserve"> далі: </w:t>
      </w:r>
      <w:r w:rsidRPr="00A978AA">
        <w:rPr>
          <w:sz w:val="14"/>
          <w:szCs w:val="14"/>
        </w:rPr>
        <w:t>"</w:t>
      </w:r>
      <w:r w:rsidRPr="00A978AA">
        <w:rPr>
          <w:i/>
          <w:iCs/>
          <w:sz w:val="14"/>
          <w:szCs w:val="14"/>
        </w:rPr>
        <w:t>ППК</w:t>
      </w:r>
      <w:r w:rsidRPr="00A978AA">
        <w:rPr>
          <w:sz w:val="14"/>
          <w:szCs w:val="14"/>
        </w:rPr>
        <w:t>"</w:t>
      </w:r>
      <w:r w:rsidRPr="005B6D94">
        <w:rPr>
          <w:sz w:val="14"/>
          <w:szCs w:val="14"/>
        </w:rPr>
        <w:t>) створюються для систематичного накопичення заощаджень учасником ППК для виплати після досягнення 60-річного віку та для інших цілей, встановлених Законом від 4 жовтня 2018 року про  плани працівничого капіталу  (далі - Закон).  Кошти, накопичені в ППК, є приватною власністю учасника ППК, відповідно до ст.  105 Закону</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5B6D94">
        <w:rPr>
          <w:sz w:val="14"/>
          <w:szCs w:val="14"/>
        </w:rPr>
        <w:t xml:space="preserve">Учасником </w:t>
      </w:r>
      <w:r w:rsidRPr="00A978AA">
        <w:rPr>
          <w:sz w:val="14"/>
          <w:szCs w:val="14"/>
        </w:rPr>
        <w:t>ПП</w:t>
      </w:r>
      <w:r w:rsidRPr="005B6D94">
        <w:rPr>
          <w:sz w:val="14"/>
          <w:szCs w:val="14"/>
        </w:rPr>
        <w:t xml:space="preserve">K в розумінні закону (а отже і даної інформації) є фізична особа, яка закінчила 18 рік життя, від імені і на користь якої працевлаштовуючий суб'єкт уклав договір про ведення </w:t>
      </w:r>
      <w:r w:rsidRPr="00A978AA">
        <w:rPr>
          <w:sz w:val="14"/>
          <w:szCs w:val="14"/>
        </w:rPr>
        <w:t>ПП</w:t>
      </w:r>
      <w:r w:rsidRPr="005B6D94">
        <w:rPr>
          <w:sz w:val="14"/>
          <w:szCs w:val="14"/>
        </w:rPr>
        <w:t>K з фінустановою</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 xml:space="preserve">Працевлаштовуючий суб'єкт заключає від імені і на користь осіб, працевлаштованих в працевлаштовуючому суб'єкті договір про ведення ППK. Договір про ведення ППK заключається з фінансовими установами, з якими працевлаштовуючий суб'єкт уклав договір про управління ППK. В разі Spółki Lanua Investments Poland Sp. z o.o. є це Товариство Інвестиційних Фондів PZU </w:t>
      </w:r>
      <w:r>
        <w:rPr>
          <w:sz w:val="14"/>
          <w:szCs w:val="14"/>
        </w:rPr>
        <w:t>S</w:t>
      </w:r>
      <w:r w:rsidRPr="00A978AA">
        <w:rPr>
          <w:sz w:val="14"/>
          <w:szCs w:val="14"/>
        </w:rPr>
        <w:t>.A</w:t>
      </w:r>
      <w:r>
        <w:rPr>
          <w:sz w:val="14"/>
          <w:szCs w:val="14"/>
        </w:rPr>
        <w:t>. (</w:t>
      </w:r>
      <w:r w:rsidRPr="00A978AA">
        <w:rPr>
          <w:i/>
          <w:iCs/>
          <w:sz w:val="14"/>
          <w:szCs w:val="14"/>
        </w:rPr>
        <w:t>пол. Towarzystwo Funduszy Inwestycyjnych PZU S.A</w:t>
      </w:r>
      <w:r w:rsidRPr="00A978AA">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93746D">
        <w:rPr>
          <w:sz w:val="14"/>
          <w:szCs w:val="14"/>
        </w:rPr>
        <w:t xml:space="preserve">Працевлаштовуючий суб'єкт не заключає договору про ведення </w:t>
      </w:r>
      <w:r w:rsidRPr="00A978AA">
        <w:rPr>
          <w:sz w:val="14"/>
          <w:szCs w:val="14"/>
        </w:rPr>
        <w:t>ПП</w:t>
      </w:r>
      <w:r w:rsidRPr="0093746D">
        <w:rPr>
          <w:sz w:val="14"/>
          <w:szCs w:val="14"/>
        </w:rPr>
        <w:t>K від імені і на користь працевлаштованої особи, яка найпізніше в перший день працевлаштування закінчила 70 рік життя</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bookmarkStart w:id="0" w:name="_Hlk15536371"/>
      <w:r w:rsidRPr="0093746D">
        <w:rPr>
          <w:sz w:val="14"/>
          <w:szCs w:val="14"/>
        </w:rPr>
        <w:t xml:space="preserve">Працевлаштовуючий суб'єкт заключає договір про ведення </w:t>
      </w:r>
      <w:r w:rsidRPr="00A978AA">
        <w:rPr>
          <w:sz w:val="14"/>
          <w:szCs w:val="14"/>
        </w:rPr>
        <w:t>ПП</w:t>
      </w:r>
      <w:r w:rsidRPr="0093746D">
        <w:rPr>
          <w:sz w:val="14"/>
          <w:szCs w:val="14"/>
        </w:rPr>
        <w:t xml:space="preserve">K від імені і на користь працевлаштованої особи, яка закінчила 55 рік життя і не закінчила 70 року життя, виключно на її пропозицію і за умови, що в період 12 місяців, передуючих першому дню працевлаштування, та особа була працевлаштована в цьому працевлаштовуючому суб'єктові </w:t>
      </w:r>
      <w:r w:rsidRPr="00A978AA">
        <w:rPr>
          <w:sz w:val="14"/>
          <w:szCs w:val="14"/>
        </w:rPr>
        <w:t>в сумі</w:t>
      </w:r>
      <w:r w:rsidRPr="0093746D">
        <w:rPr>
          <w:sz w:val="14"/>
          <w:szCs w:val="14"/>
        </w:rPr>
        <w:t xml:space="preserve"> </w:t>
      </w:r>
      <w:r w:rsidRPr="00A978AA">
        <w:rPr>
          <w:sz w:val="14"/>
          <w:szCs w:val="14"/>
        </w:rPr>
        <w:t xml:space="preserve">протягом </w:t>
      </w:r>
      <w:r w:rsidRPr="0093746D">
        <w:rPr>
          <w:sz w:val="14"/>
          <w:szCs w:val="14"/>
        </w:rPr>
        <w:t>щонайменше 3 місяці</w:t>
      </w:r>
      <w:r w:rsidRPr="00A978AA">
        <w:rPr>
          <w:sz w:val="14"/>
          <w:szCs w:val="14"/>
        </w:rPr>
        <w:t>в</w:t>
      </w:r>
      <w:r w:rsidRPr="0093746D">
        <w:rPr>
          <w:sz w:val="14"/>
          <w:szCs w:val="14"/>
        </w:rPr>
        <w:t xml:space="preserve">. Зразок пропозиції про заключення договору про ведення </w:t>
      </w:r>
      <w:r w:rsidRPr="00A978AA">
        <w:rPr>
          <w:sz w:val="14"/>
          <w:szCs w:val="14"/>
        </w:rPr>
        <w:t>ПП</w:t>
      </w:r>
      <w:r w:rsidRPr="0093746D">
        <w:rPr>
          <w:sz w:val="14"/>
          <w:szCs w:val="14"/>
        </w:rPr>
        <w:t xml:space="preserve">K являє </w:t>
      </w:r>
      <w:r w:rsidRPr="00A978AA">
        <w:rPr>
          <w:sz w:val="14"/>
          <w:szCs w:val="14"/>
        </w:rPr>
        <w:t>Додаток номер 1</w:t>
      </w:r>
      <w:r w:rsidRPr="0093746D">
        <w:rPr>
          <w:sz w:val="14"/>
          <w:szCs w:val="14"/>
        </w:rPr>
        <w:t xml:space="preserve"> до Розпорядження номер 2/2019 з дня 01.08.2019 р. </w:t>
      </w:r>
      <w:r w:rsidRPr="00A978AA">
        <w:rPr>
          <w:sz w:val="14"/>
          <w:szCs w:val="14"/>
        </w:rPr>
        <w:t>Уп</w:t>
      </w:r>
      <w:r w:rsidRPr="0093746D">
        <w:rPr>
          <w:sz w:val="14"/>
          <w:szCs w:val="14"/>
        </w:rPr>
        <w:t xml:space="preserve">равління </w:t>
      </w:r>
      <w:r w:rsidRPr="00A978AA">
        <w:rPr>
          <w:sz w:val="14"/>
          <w:szCs w:val="14"/>
        </w:rPr>
        <w:t>Spółki Lanua Investments Poland Sp. z o.o.</w:t>
      </w:r>
      <w:r w:rsidRPr="0093746D">
        <w:rPr>
          <w:sz w:val="14"/>
          <w:szCs w:val="14"/>
        </w:rPr>
        <w:t xml:space="preserve"> з місцеперебуванням в Познані у справі: </w:t>
      </w:r>
      <w:r w:rsidRPr="00E721AB">
        <w:rPr>
          <w:sz w:val="14"/>
          <w:szCs w:val="14"/>
        </w:rPr>
        <w:t>Плани працівничого капіталу</w:t>
      </w:r>
      <w:r w:rsidRPr="00BE5574">
        <w:rPr>
          <w:sz w:val="14"/>
          <w:szCs w:val="14"/>
        </w:rPr>
        <w:t xml:space="preserve">. </w:t>
      </w:r>
    </w:p>
    <w:bookmarkEnd w:id="0"/>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E721AB">
        <w:rPr>
          <w:sz w:val="14"/>
          <w:szCs w:val="14"/>
        </w:rPr>
        <w:t xml:space="preserve">Працевлаштовуючий суб'єкт заключає договір про ведення </w:t>
      </w:r>
      <w:r w:rsidRPr="00A978AA">
        <w:rPr>
          <w:sz w:val="14"/>
          <w:szCs w:val="14"/>
        </w:rPr>
        <w:t>ПП</w:t>
      </w:r>
      <w:r w:rsidRPr="00E721AB">
        <w:rPr>
          <w:sz w:val="14"/>
          <w:szCs w:val="14"/>
        </w:rPr>
        <w:t xml:space="preserve">K від імені і на користь особи, працевлаштованої по </w:t>
      </w:r>
      <w:r w:rsidRPr="00A978AA">
        <w:rPr>
          <w:sz w:val="14"/>
          <w:szCs w:val="14"/>
        </w:rPr>
        <w:t>закінченні</w:t>
      </w:r>
      <w:r w:rsidRPr="00E721AB">
        <w:rPr>
          <w:sz w:val="14"/>
          <w:szCs w:val="14"/>
        </w:rPr>
        <w:t xml:space="preserve"> третього місяця працевлаштування в працевлаштовуючому суб'єкті, не пізніше ніж до 10 дня наступного місяця після місяця, в </w:t>
      </w:r>
      <w:r w:rsidRPr="00A978AA">
        <w:rPr>
          <w:sz w:val="14"/>
          <w:szCs w:val="14"/>
        </w:rPr>
        <w:t>котрому</w:t>
      </w:r>
      <w:r w:rsidRPr="00E721AB">
        <w:rPr>
          <w:sz w:val="14"/>
          <w:szCs w:val="14"/>
        </w:rPr>
        <w:t xml:space="preserve"> </w:t>
      </w:r>
      <w:r w:rsidRPr="00A978AA">
        <w:rPr>
          <w:sz w:val="14"/>
          <w:szCs w:val="14"/>
        </w:rPr>
        <w:t>закінчився</w:t>
      </w:r>
      <w:r w:rsidRPr="00E721AB">
        <w:rPr>
          <w:sz w:val="14"/>
          <w:szCs w:val="14"/>
        </w:rPr>
        <w:t xml:space="preserve"> термін 3 місяців працевлаштування (до періоду працевлаштування, про яке мова включа</w:t>
      </w:r>
      <w:r w:rsidRPr="00A978AA">
        <w:rPr>
          <w:sz w:val="14"/>
          <w:szCs w:val="14"/>
        </w:rPr>
        <w:t>ю</w:t>
      </w:r>
      <w:r w:rsidRPr="00E721AB">
        <w:rPr>
          <w:sz w:val="14"/>
          <w:szCs w:val="14"/>
        </w:rPr>
        <w:t>ться періоди працевлаштування з попередніх 12 місяців, які мали місце в працевлаштовуючому суб'єктові, а також періоди працевлаштування в інших працевлаштовуючих суб'єктах,</w:t>
      </w:r>
      <w:r w:rsidR="00A50529">
        <w:rPr>
          <w:sz w:val="14"/>
          <w:szCs w:val="14"/>
        </w:rPr>
        <w:t xml:space="preserve"> </w:t>
      </w:r>
      <w:r w:rsidRPr="00A978AA">
        <w:rPr>
          <w:sz w:val="14"/>
          <w:szCs w:val="14"/>
        </w:rPr>
        <w:t>якщо в силу окремих положень</w:t>
      </w:r>
      <w:r w:rsidRPr="00E721AB">
        <w:rPr>
          <w:sz w:val="14"/>
          <w:szCs w:val="14"/>
        </w:rPr>
        <w:t xml:space="preserve">  працевлаштовуючий суб'єкт є юридичним наступником в правовідношеннях, що </w:t>
      </w:r>
      <w:r w:rsidRPr="00A978AA">
        <w:rPr>
          <w:sz w:val="14"/>
          <w:szCs w:val="14"/>
        </w:rPr>
        <w:t>поєднують</w:t>
      </w:r>
      <w:r w:rsidRPr="00E721AB">
        <w:rPr>
          <w:sz w:val="14"/>
          <w:szCs w:val="14"/>
        </w:rPr>
        <w:t xml:space="preserve"> працевлаштовуючого суб'єкта, який попередньо працевлаштовував працевлаштовану особу</w:t>
      </w:r>
      <w:r w:rsidRPr="00BE5574">
        <w:rPr>
          <w:sz w:val="14"/>
          <w:szCs w:val="14"/>
        </w:rPr>
        <w:t xml:space="preserve">; </w:t>
      </w:r>
      <w:r w:rsidRPr="0043476F">
        <w:rPr>
          <w:sz w:val="14"/>
          <w:szCs w:val="14"/>
        </w:rPr>
        <w:t xml:space="preserve">натомість в разі  осіб, виконуючих роботу до періоду працевлаштування, про яке мова, включається період працевлаштування в попереднього роботодавця, якщо зміна роботодавця наступила на </w:t>
      </w:r>
      <w:r w:rsidRPr="00A978AA">
        <w:rPr>
          <w:sz w:val="14"/>
          <w:szCs w:val="14"/>
        </w:rPr>
        <w:t>умовах</w:t>
      </w:r>
      <w:r w:rsidRPr="0043476F">
        <w:rPr>
          <w:sz w:val="14"/>
          <w:szCs w:val="14"/>
        </w:rPr>
        <w:t xml:space="preserve">, визначених в ст. </w:t>
      </w:r>
      <w:r w:rsidRPr="00BE5574">
        <w:rPr>
          <w:sz w:val="14"/>
          <w:szCs w:val="14"/>
        </w:rPr>
        <w:t>23</w:t>
      </w:r>
      <w:r w:rsidRPr="00A978AA">
        <w:rPr>
          <w:sz w:val="14"/>
          <w:szCs w:val="14"/>
        </w:rPr>
        <w:t>1</w:t>
      </w:r>
      <w:r w:rsidRPr="0043476F">
        <w:rPr>
          <w:sz w:val="14"/>
          <w:szCs w:val="14"/>
        </w:rPr>
        <w:t xml:space="preserve"> закону </w:t>
      </w:r>
      <w:r>
        <w:rPr>
          <w:sz w:val="14"/>
          <w:szCs w:val="14"/>
        </w:rPr>
        <w:t>(</w:t>
      </w:r>
      <w:r w:rsidRPr="0043476F">
        <w:rPr>
          <w:sz w:val="14"/>
          <w:szCs w:val="14"/>
        </w:rPr>
        <w:t>Кодекс праці), хіба що працевлаштована особа задекларує (з цією метою слід скористатися зраз</w:t>
      </w:r>
      <w:r w:rsidRPr="00A978AA">
        <w:rPr>
          <w:sz w:val="14"/>
          <w:szCs w:val="14"/>
        </w:rPr>
        <w:t>ком</w:t>
      </w:r>
      <w:r w:rsidRPr="0043476F">
        <w:rPr>
          <w:sz w:val="14"/>
          <w:szCs w:val="14"/>
        </w:rPr>
        <w:t xml:space="preserve"> декларації Додаток</w:t>
      </w:r>
      <w:r w:rsidRPr="00A978AA">
        <w:rPr>
          <w:sz w:val="14"/>
          <w:szCs w:val="14"/>
        </w:rPr>
        <w:t xml:space="preserve"> </w:t>
      </w:r>
      <w:r w:rsidRPr="0043476F">
        <w:rPr>
          <w:sz w:val="14"/>
          <w:szCs w:val="14"/>
        </w:rPr>
        <w:t xml:space="preserve">2 до Додатка 1 до Розпорядження номер 2/2019 з дня 01.08.2019 р. </w:t>
      </w:r>
      <w:r w:rsidRPr="00A978AA">
        <w:rPr>
          <w:sz w:val="14"/>
          <w:szCs w:val="14"/>
        </w:rPr>
        <w:t>Уп</w:t>
      </w:r>
      <w:r w:rsidRPr="0043476F">
        <w:rPr>
          <w:sz w:val="14"/>
          <w:szCs w:val="14"/>
        </w:rPr>
        <w:t xml:space="preserve">равління </w:t>
      </w:r>
      <w:r w:rsidR="00A50529" w:rsidRPr="00A978AA">
        <w:rPr>
          <w:sz w:val="14"/>
          <w:szCs w:val="14"/>
        </w:rPr>
        <w:t>Spółki Lanua Investments Poland Sp. z o.o.</w:t>
      </w:r>
      <w:r w:rsidRPr="0043476F">
        <w:rPr>
          <w:sz w:val="14"/>
          <w:szCs w:val="14"/>
        </w:rPr>
        <w:t xml:space="preserve"> з місцеперебуванням в Познані у справі:</w:t>
      </w:r>
      <w:r w:rsidRPr="00A978AA">
        <w:rPr>
          <w:sz w:val="14"/>
          <w:szCs w:val="14"/>
        </w:rPr>
        <w:t xml:space="preserve"> Плани Працівничих Капіталів</w:t>
      </w:r>
      <w:r w:rsidRPr="0043476F">
        <w:rPr>
          <w:sz w:val="14"/>
          <w:szCs w:val="14"/>
        </w:rPr>
        <w:t xml:space="preserve">) перед </w:t>
      </w:r>
      <w:r w:rsidRPr="00A978AA">
        <w:rPr>
          <w:sz w:val="14"/>
          <w:szCs w:val="14"/>
        </w:rPr>
        <w:t>закінченням</w:t>
      </w:r>
      <w:r w:rsidRPr="0043476F">
        <w:rPr>
          <w:sz w:val="14"/>
          <w:szCs w:val="14"/>
        </w:rPr>
        <w:t xml:space="preserve"> цього терміну не</w:t>
      </w:r>
      <w:r w:rsidRPr="00A978AA">
        <w:rPr>
          <w:sz w:val="14"/>
          <w:szCs w:val="14"/>
        </w:rPr>
        <w:t xml:space="preserve"> </w:t>
      </w:r>
      <w:r w:rsidRPr="0043476F">
        <w:rPr>
          <w:sz w:val="14"/>
          <w:szCs w:val="14"/>
        </w:rPr>
        <w:t>в</w:t>
      </w:r>
      <w:r w:rsidR="00A50529" w:rsidRPr="00A978AA">
        <w:rPr>
          <w:sz w:val="14"/>
          <w:szCs w:val="14"/>
        </w:rPr>
        <w:t>икона</w:t>
      </w:r>
      <w:r w:rsidRPr="0043476F">
        <w:rPr>
          <w:sz w:val="14"/>
          <w:szCs w:val="14"/>
        </w:rPr>
        <w:t xml:space="preserve">ння платежів до </w:t>
      </w:r>
      <w:r w:rsidRPr="00A978AA">
        <w:rPr>
          <w:sz w:val="14"/>
          <w:szCs w:val="14"/>
        </w:rPr>
        <w:t>ПП</w:t>
      </w:r>
      <w:r w:rsidRPr="0043476F">
        <w:rPr>
          <w:sz w:val="14"/>
          <w:szCs w:val="14"/>
        </w:rPr>
        <w:t>K, на підставі декларації, склад</w:t>
      </w:r>
      <w:r w:rsidRPr="00A978AA">
        <w:rPr>
          <w:sz w:val="14"/>
          <w:szCs w:val="14"/>
        </w:rPr>
        <w:t>е</w:t>
      </w:r>
      <w:r w:rsidRPr="0043476F">
        <w:rPr>
          <w:sz w:val="14"/>
          <w:szCs w:val="14"/>
        </w:rPr>
        <w:t>ної у письмовій формі працевлаштовуючому суб'єктові, або припинить бути по відношенню до цього</w:t>
      </w:r>
      <w:r w:rsidRPr="00A978AA">
        <w:rPr>
          <w:sz w:val="14"/>
          <w:szCs w:val="14"/>
        </w:rPr>
        <w:t xml:space="preserve"> </w:t>
      </w:r>
      <w:r w:rsidRPr="0043476F">
        <w:rPr>
          <w:sz w:val="14"/>
          <w:szCs w:val="14"/>
        </w:rPr>
        <w:t>працевлаштовуючого суб'єкта, працевлаштованою особою.</w:t>
      </w:r>
    </w:p>
    <w:p w:rsidR="00346ABD" w:rsidRPr="00A978AA"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B81">
        <w:rPr>
          <w:sz w:val="14"/>
          <w:szCs w:val="14"/>
        </w:rPr>
        <w:t>Однак участь у ППК завжди добровільна.</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B63B81">
        <w:rPr>
          <w:sz w:val="14"/>
          <w:szCs w:val="14"/>
        </w:rPr>
        <w:t>Учасник ППК може відмовитися від здійснення платежів у ППК на підставі декларації, поданої суб’єктом господарювання у письмовій формі.  Декларація містить дані про працевлаштування та учасника ППК та заяву учасника ППК про його знання про наслідки подання.</w:t>
      </w:r>
      <w:r w:rsidR="00A50529" w:rsidRPr="00A978AA">
        <w:rPr>
          <w:sz w:val="14"/>
          <w:szCs w:val="14"/>
        </w:rPr>
        <w:t xml:space="preserve"> Зразок</w:t>
      </w:r>
      <w:r w:rsidRPr="00B63B81">
        <w:rPr>
          <w:sz w:val="14"/>
          <w:szCs w:val="14"/>
        </w:rPr>
        <w:t xml:space="preserve"> заяв</w:t>
      </w:r>
      <w:r w:rsidR="00A50529" w:rsidRPr="00A978AA">
        <w:rPr>
          <w:sz w:val="14"/>
          <w:szCs w:val="14"/>
        </w:rPr>
        <w:t>и</w:t>
      </w:r>
      <w:r w:rsidRPr="00B63B81">
        <w:rPr>
          <w:sz w:val="14"/>
          <w:szCs w:val="14"/>
        </w:rPr>
        <w:t xml:space="preserve"> про ві</w:t>
      </w:r>
      <w:r w:rsidR="00A50529" w:rsidRPr="00A978AA">
        <w:rPr>
          <w:sz w:val="14"/>
          <w:szCs w:val="14"/>
        </w:rPr>
        <w:t>мову</w:t>
      </w:r>
      <w:r w:rsidRPr="00B63B81">
        <w:rPr>
          <w:sz w:val="14"/>
          <w:szCs w:val="14"/>
        </w:rPr>
        <w:t xml:space="preserve"> від здійснення платежів до ППК додається як додаток 2 </w:t>
      </w:r>
      <w:r w:rsidRPr="00B63B81">
        <w:rPr>
          <w:sz w:val="14"/>
          <w:szCs w:val="14"/>
        </w:rPr>
        <w:t xml:space="preserve">до додатка 1 до Положення № </w:t>
      </w:r>
      <w:r w:rsidR="003A44A9">
        <w:rPr>
          <w:sz w:val="14"/>
          <w:szCs w:val="14"/>
          <w:lang w:val="uk-UA"/>
        </w:rPr>
        <w:t>3</w:t>
      </w:r>
      <w:r w:rsidRPr="00B63B81">
        <w:rPr>
          <w:sz w:val="14"/>
          <w:szCs w:val="14"/>
        </w:rPr>
        <w:t xml:space="preserve">/2019 від 01.08.2019 року </w:t>
      </w:r>
      <w:r w:rsidRPr="00A978AA">
        <w:rPr>
          <w:sz w:val="14"/>
          <w:szCs w:val="14"/>
        </w:rPr>
        <w:t>Уп</w:t>
      </w:r>
      <w:r w:rsidRPr="00B63B81">
        <w:rPr>
          <w:sz w:val="14"/>
          <w:szCs w:val="14"/>
        </w:rPr>
        <w:t xml:space="preserve">равління </w:t>
      </w:r>
      <w:r w:rsidR="00A50529">
        <w:rPr>
          <w:sz w:val="14"/>
          <w:szCs w:val="14"/>
        </w:rPr>
        <w:t>Spółki Lanua Investments Poland Sp. z o.o.</w:t>
      </w:r>
      <w:r w:rsidRPr="00B63B81">
        <w:rPr>
          <w:sz w:val="14"/>
          <w:szCs w:val="14"/>
        </w:rPr>
        <w:t xml:space="preserve">  зі своїм зареєстрованим офісом у Познані </w:t>
      </w:r>
      <w:r w:rsidR="00A50529" w:rsidRPr="00A978AA">
        <w:rPr>
          <w:sz w:val="14"/>
          <w:szCs w:val="14"/>
        </w:rPr>
        <w:t>про</w:t>
      </w:r>
      <w:r w:rsidRPr="00BE5574">
        <w:rPr>
          <w:sz w:val="14"/>
          <w:szCs w:val="14"/>
        </w:rPr>
        <w:t xml:space="preserve">: </w:t>
      </w:r>
      <w:r w:rsidRPr="00A978AA">
        <w:rPr>
          <w:sz w:val="14"/>
          <w:szCs w:val="14"/>
        </w:rPr>
        <w:t xml:space="preserve">Плани Працівничого Капіталу: </w:t>
      </w:r>
      <w:r w:rsidRPr="00B63B81">
        <w:rPr>
          <w:sz w:val="14"/>
          <w:szCs w:val="14"/>
        </w:rPr>
        <w:t>склад</w:t>
      </w:r>
      <w:r w:rsidR="00A50529" w:rsidRPr="00A978AA">
        <w:rPr>
          <w:sz w:val="14"/>
          <w:szCs w:val="14"/>
        </w:rPr>
        <w:t>а</w:t>
      </w:r>
      <w:r w:rsidRPr="00B63B81">
        <w:rPr>
          <w:sz w:val="14"/>
          <w:szCs w:val="14"/>
        </w:rPr>
        <w:t>нн</w:t>
      </w:r>
      <w:r w:rsidR="00A50529" w:rsidRPr="00A978AA">
        <w:rPr>
          <w:sz w:val="14"/>
          <w:szCs w:val="14"/>
        </w:rPr>
        <w:t>і</w:t>
      </w:r>
      <w:r w:rsidRPr="00B63B81">
        <w:rPr>
          <w:sz w:val="14"/>
          <w:szCs w:val="14"/>
        </w:rPr>
        <w:t xml:space="preserve"> такої декларації учасником </w:t>
      </w:r>
      <w:r w:rsidRPr="00A978AA">
        <w:rPr>
          <w:sz w:val="14"/>
          <w:szCs w:val="14"/>
        </w:rPr>
        <w:t>ПП</w:t>
      </w:r>
      <w:r w:rsidRPr="00B63B81">
        <w:rPr>
          <w:sz w:val="14"/>
          <w:szCs w:val="14"/>
        </w:rPr>
        <w:t>K працевлаштовуючий суб'єкт не в</w:t>
      </w:r>
      <w:r w:rsidR="00A50529" w:rsidRPr="00A978AA">
        <w:rPr>
          <w:sz w:val="14"/>
          <w:szCs w:val="14"/>
        </w:rPr>
        <w:t>мконує</w:t>
      </w:r>
      <w:r w:rsidRPr="00B63B81">
        <w:rPr>
          <w:sz w:val="14"/>
          <w:szCs w:val="14"/>
        </w:rPr>
        <w:t xml:space="preserve"> за нього платежів почавши від місяця, в якому учасник </w:t>
      </w:r>
      <w:r w:rsidRPr="00A978AA">
        <w:rPr>
          <w:sz w:val="14"/>
          <w:szCs w:val="14"/>
        </w:rPr>
        <w:t>ПП</w:t>
      </w:r>
      <w:r w:rsidRPr="00B63B81">
        <w:rPr>
          <w:sz w:val="14"/>
          <w:szCs w:val="14"/>
        </w:rPr>
        <w:t>K склав цю декларацію. Платежі, одержані в цьому місяці, підлягають поверненню</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B81">
        <w:rPr>
          <w:sz w:val="14"/>
          <w:szCs w:val="14"/>
        </w:rPr>
        <w:t xml:space="preserve">Почавши від 01.01.2023 р., що 4 роки від дня 1 квітня працевлаштовуючий суб'єкт вчиняє платежі за учасника </w:t>
      </w:r>
      <w:r w:rsidRPr="00A978AA">
        <w:rPr>
          <w:sz w:val="14"/>
          <w:szCs w:val="14"/>
        </w:rPr>
        <w:t>ПП</w:t>
      </w:r>
      <w:r w:rsidRPr="00B63B81">
        <w:rPr>
          <w:sz w:val="14"/>
          <w:szCs w:val="14"/>
        </w:rPr>
        <w:t xml:space="preserve">K, який раніше склав ефективно декларацію про відмову з вчинення платежів до </w:t>
      </w:r>
      <w:r w:rsidRPr="00A978AA">
        <w:rPr>
          <w:sz w:val="14"/>
          <w:szCs w:val="14"/>
        </w:rPr>
        <w:t>ПП</w:t>
      </w:r>
      <w:r w:rsidRPr="00B63B81">
        <w:rPr>
          <w:sz w:val="14"/>
          <w:szCs w:val="14"/>
        </w:rPr>
        <w:t xml:space="preserve">K, хіба що учасник знову відмовиться від вчинення платежів до </w:t>
      </w:r>
      <w:r w:rsidRPr="00A978AA">
        <w:rPr>
          <w:sz w:val="14"/>
          <w:szCs w:val="14"/>
        </w:rPr>
        <w:t>ПП</w:t>
      </w:r>
      <w:r w:rsidRPr="00B63B81">
        <w:rPr>
          <w:sz w:val="14"/>
          <w:szCs w:val="14"/>
        </w:rPr>
        <w:t xml:space="preserve">K. В </w:t>
      </w:r>
      <w:r w:rsidRPr="00A978AA">
        <w:rPr>
          <w:sz w:val="14"/>
          <w:szCs w:val="14"/>
        </w:rPr>
        <w:t>ситуації</w:t>
      </w:r>
      <w:r w:rsidRPr="00B63B81">
        <w:rPr>
          <w:sz w:val="14"/>
          <w:szCs w:val="14"/>
        </w:rPr>
        <w:t xml:space="preserve">, про </w:t>
      </w:r>
      <w:r w:rsidRPr="00A978AA">
        <w:rPr>
          <w:sz w:val="14"/>
          <w:szCs w:val="14"/>
        </w:rPr>
        <w:t>котру йде</w:t>
      </w:r>
      <w:r w:rsidRPr="00B63B81">
        <w:rPr>
          <w:sz w:val="14"/>
          <w:szCs w:val="14"/>
        </w:rPr>
        <w:t xml:space="preserve"> мова в даному абзаці працевлаштовуючий суб'єкт</w:t>
      </w:r>
      <w:r w:rsidRPr="00BE5574">
        <w:rPr>
          <w:sz w:val="14"/>
          <w:szCs w:val="14"/>
        </w:rPr>
        <w:t>:</w:t>
      </w:r>
    </w:p>
    <w:p w:rsidR="00A50529" w:rsidRPr="00A50529" w:rsidRDefault="00346ABD" w:rsidP="00A978AA">
      <w:pPr>
        <w:pStyle w:val="Akapitzlist"/>
        <w:ind w:left="284"/>
        <w:jc w:val="both"/>
        <w:rPr>
          <w:sz w:val="14"/>
          <w:szCs w:val="14"/>
        </w:rPr>
      </w:pPr>
      <w:r w:rsidRPr="00B63B81">
        <w:rPr>
          <w:sz w:val="14"/>
          <w:szCs w:val="14"/>
        </w:rPr>
        <w:t>не здійсн</w:t>
      </w:r>
      <w:r w:rsidRPr="00A978AA">
        <w:rPr>
          <w:sz w:val="14"/>
          <w:szCs w:val="14"/>
        </w:rPr>
        <w:t>ить</w:t>
      </w:r>
      <w:r w:rsidRPr="00B63B81">
        <w:rPr>
          <w:sz w:val="14"/>
          <w:szCs w:val="14"/>
        </w:rPr>
        <w:t xml:space="preserve"> платежів за учасника ППК, який після подання декларації про від</w:t>
      </w:r>
      <w:r w:rsidR="00A50529" w:rsidRPr="00A978AA">
        <w:rPr>
          <w:sz w:val="14"/>
          <w:szCs w:val="14"/>
        </w:rPr>
        <w:t>мову</w:t>
      </w:r>
      <w:r w:rsidRPr="00B63B81">
        <w:rPr>
          <w:sz w:val="14"/>
          <w:szCs w:val="14"/>
        </w:rPr>
        <w:t xml:space="preserve"> від здійснення платежів до ППК та до дня</w:t>
      </w:r>
    </w:p>
    <w:p w:rsidR="00346ABD" w:rsidRPr="00BE5574" w:rsidRDefault="00346ABD" w:rsidP="00A978AA">
      <w:pPr>
        <w:pStyle w:val="Akapitzlist"/>
        <w:ind w:left="284"/>
        <w:jc w:val="both"/>
        <w:rPr>
          <w:sz w:val="14"/>
          <w:szCs w:val="14"/>
        </w:rPr>
      </w:pPr>
      <w:r w:rsidRPr="00B63B81">
        <w:rPr>
          <w:sz w:val="14"/>
          <w:szCs w:val="14"/>
        </w:rPr>
        <w:t>1 квітня, про який йдеться у першому реченні цього пункту, має вік понад 70 років</w:t>
      </w:r>
      <w:r w:rsidRPr="00BE5574">
        <w:rPr>
          <w:sz w:val="14"/>
          <w:szCs w:val="14"/>
        </w:rPr>
        <w:t>;</w:t>
      </w:r>
    </w:p>
    <w:p w:rsidR="00346ABD" w:rsidRPr="00BE5574" w:rsidRDefault="00346ABD" w:rsidP="00A978AA">
      <w:pPr>
        <w:pStyle w:val="Akapitzlist"/>
        <w:ind w:left="284"/>
        <w:jc w:val="both"/>
        <w:rPr>
          <w:sz w:val="14"/>
          <w:szCs w:val="14"/>
        </w:rPr>
      </w:pPr>
      <w:r w:rsidRPr="00B63B81">
        <w:rPr>
          <w:sz w:val="14"/>
          <w:szCs w:val="14"/>
        </w:rPr>
        <w:t>здійснить платежі за учасника ППК, який після подання декларації про від</w:t>
      </w:r>
      <w:r w:rsidR="00A50529" w:rsidRPr="00A978AA">
        <w:rPr>
          <w:sz w:val="14"/>
          <w:szCs w:val="14"/>
        </w:rPr>
        <w:t>мову</w:t>
      </w:r>
      <w:r w:rsidRPr="00B63B81">
        <w:rPr>
          <w:sz w:val="14"/>
          <w:szCs w:val="14"/>
        </w:rPr>
        <w:t xml:space="preserve"> від здійснення платежів до ППК та до дня</w:t>
      </w:r>
      <w:r w:rsidR="00A50529" w:rsidRPr="00A978AA">
        <w:rPr>
          <w:sz w:val="14"/>
          <w:szCs w:val="14"/>
        </w:rPr>
        <w:t xml:space="preserve"> </w:t>
      </w:r>
      <w:r w:rsidRPr="00B63B81">
        <w:rPr>
          <w:sz w:val="14"/>
          <w:szCs w:val="14"/>
        </w:rPr>
        <w:t>1 квітня, про який йдеться у першому реченні цього пункту, виповнився 55 років лише на прохання цього учасника, подане до останнього дня лютого,  про котрий йдеться в першому реченні цього пункту</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064420">
        <w:rPr>
          <w:sz w:val="14"/>
          <w:szCs w:val="14"/>
        </w:rPr>
        <w:t>Учасник ППК, який подав декларацію про відмову від здійснення платежів до ППК, може в будь-який час подати суб’єкту господарювання, що працює за наймом, письмову заяву про здійснення платежів до ППК.  У цьому випадку внески до ППК вносяться, починаючи з місяця, наступного за місяцем, в якому подано заяву на внесення до ППК.</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Шаблон заявки працевлаштованої особи на повторне подання (з попередньою заявою про відмову від здійснення платежів до ППК) щодо здійснення платежів до ППК є додатком 5 до додатка 1 до Положення № </w:t>
      </w:r>
      <w:r w:rsidR="003A44A9">
        <w:rPr>
          <w:sz w:val="14"/>
          <w:szCs w:val="14"/>
          <w:lang w:val="uk-UA"/>
        </w:rPr>
        <w:t>3</w:t>
      </w:r>
      <w:r w:rsidRPr="00A978AA">
        <w:rPr>
          <w:sz w:val="14"/>
          <w:szCs w:val="14"/>
        </w:rPr>
        <w:t xml:space="preserve">/2019 від 01.08.2019 року Управління </w:t>
      </w:r>
      <w:r w:rsidR="00A50529" w:rsidRPr="00A978AA">
        <w:rPr>
          <w:sz w:val="14"/>
          <w:szCs w:val="14"/>
        </w:rPr>
        <w:t>Spółki Lanua Investments Poland Sp. z o.o.</w:t>
      </w:r>
      <w:r w:rsidRPr="00A978AA">
        <w:rPr>
          <w:sz w:val="14"/>
          <w:szCs w:val="14"/>
        </w:rPr>
        <w:t xml:space="preserve">  зі своїм зареєстрованим офісом у Познані стосовно: Плани капіталу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Учасник ППK може у той же час бути учасником більше</w:t>
      </w:r>
      <w:r w:rsidR="00A50529" w:rsidRPr="00A978AA">
        <w:rPr>
          <w:sz w:val="14"/>
          <w:szCs w:val="14"/>
        </w:rPr>
        <w:t xml:space="preserve"> </w:t>
      </w:r>
      <w:r w:rsidRPr="00A978AA">
        <w:rPr>
          <w:sz w:val="14"/>
          <w:szCs w:val="14"/>
        </w:rPr>
        <w:t>ніж одного договору про ведення ППK</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9D4157">
        <w:rPr>
          <w:sz w:val="14"/>
          <w:szCs w:val="14"/>
        </w:rPr>
        <w:t>Протягом 7 днів, після закінчення 10 дн</w:t>
      </w:r>
      <w:r w:rsidR="00A50529" w:rsidRPr="00A978AA">
        <w:rPr>
          <w:sz w:val="14"/>
          <w:szCs w:val="14"/>
        </w:rPr>
        <w:t>я</w:t>
      </w:r>
      <w:r w:rsidRPr="009D4157">
        <w:rPr>
          <w:sz w:val="14"/>
          <w:szCs w:val="14"/>
        </w:rPr>
        <w:t xml:space="preserve"> місяця, що настає за місяцем, у якому закінчився 3-місячний термін працевлаштування, учасник ППК подає суб’єкту працевлаштування, а у випадку декількох суб’єктів працевлаштування - суб’єкт</w:t>
      </w:r>
      <w:r w:rsidR="00A50529" w:rsidRPr="00A978AA">
        <w:rPr>
          <w:sz w:val="14"/>
          <w:szCs w:val="14"/>
        </w:rPr>
        <w:t>у</w:t>
      </w:r>
      <w:r w:rsidRPr="009D4157">
        <w:rPr>
          <w:sz w:val="14"/>
          <w:szCs w:val="14"/>
        </w:rPr>
        <w:t xml:space="preserve"> господарювання, обраного учасником ППК, заяву про договори на проведення, укладені від його імені  ППК.  У заяві вказується на фінансові установи, з якими укладено такі договори.  Зразок заяви учасника ППК про договори на проведення ППК, укладені від його імені, </w:t>
      </w:r>
      <w:r w:rsidRPr="00FF20D5">
        <w:rPr>
          <w:sz w:val="14"/>
          <w:szCs w:val="14"/>
        </w:rPr>
        <w:t xml:space="preserve">є Додаток 6 до Додатку 1 до Положення № </w:t>
      </w:r>
      <w:r w:rsidR="003A44A9">
        <w:rPr>
          <w:sz w:val="14"/>
          <w:szCs w:val="14"/>
          <w:lang w:val="uk-UA"/>
        </w:rPr>
        <w:t>3</w:t>
      </w:r>
      <w:r w:rsidRPr="00FF20D5">
        <w:rPr>
          <w:sz w:val="14"/>
          <w:szCs w:val="14"/>
        </w:rPr>
        <w:t xml:space="preserve">/2019 від 01.08.2019 Правління </w:t>
      </w:r>
      <w:r w:rsidR="00A50529">
        <w:rPr>
          <w:sz w:val="14"/>
          <w:szCs w:val="14"/>
        </w:rPr>
        <w:t>Spółki Lanua Investments Poland Sp. z o.o.</w:t>
      </w:r>
      <w:r w:rsidRPr="00FF20D5">
        <w:rPr>
          <w:sz w:val="14"/>
          <w:szCs w:val="14"/>
        </w:rPr>
        <w:t xml:space="preserve">  зі своїм зареєстрованим офісом у Познані щодо: Плани </w:t>
      </w:r>
      <w:r w:rsidR="00A50529" w:rsidRPr="00A978AA">
        <w:rPr>
          <w:sz w:val="14"/>
          <w:szCs w:val="14"/>
        </w:rPr>
        <w:t>Працівничого Капіталу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3A4E3E">
        <w:rPr>
          <w:sz w:val="14"/>
          <w:szCs w:val="14"/>
        </w:rPr>
        <w:t xml:space="preserve">Суб'єкт господарювання, до якого було </w:t>
      </w:r>
      <w:r w:rsidRPr="00A978AA">
        <w:rPr>
          <w:sz w:val="14"/>
          <w:szCs w:val="14"/>
        </w:rPr>
        <w:t>подано</w:t>
      </w:r>
      <w:r w:rsidRPr="003A4E3E">
        <w:rPr>
          <w:sz w:val="14"/>
          <w:szCs w:val="14"/>
        </w:rPr>
        <w:t xml:space="preserve"> таку </w:t>
      </w:r>
      <w:r w:rsidRPr="00A978AA">
        <w:rPr>
          <w:sz w:val="14"/>
          <w:szCs w:val="14"/>
        </w:rPr>
        <w:t>заяву</w:t>
      </w:r>
      <w:r w:rsidRPr="003A4E3E">
        <w:rPr>
          <w:sz w:val="14"/>
          <w:szCs w:val="14"/>
        </w:rPr>
        <w:t xml:space="preserve">, </w:t>
      </w:r>
      <w:r w:rsidRPr="00A978AA">
        <w:rPr>
          <w:sz w:val="14"/>
          <w:szCs w:val="14"/>
        </w:rPr>
        <w:t>невідкладно</w:t>
      </w:r>
      <w:r w:rsidRPr="003A4E3E">
        <w:rPr>
          <w:sz w:val="14"/>
          <w:szCs w:val="14"/>
        </w:rPr>
        <w:t xml:space="preserve"> після укладення договору про </w:t>
      </w:r>
      <w:r w:rsidRPr="00A978AA">
        <w:rPr>
          <w:sz w:val="14"/>
          <w:szCs w:val="14"/>
        </w:rPr>
        <w:t>ПП</w:t>
      </w:r>
      <w:r w:rsidRPr="003A4E3E">
        <w:rPr>
          <w:sz w:val="14"/>
          <w:szCs w:val="14"/>
        </w:rPr>
        <w:t xml:space="preserve">K від імені та на користь учасника </w:t>
      </w:r>
      <w:r w:rsidRPr="00A978AA">
        <w:rPr>
          <w:sz w:val="14"/>
          <w:szCs w:val="14"/>
        </w:rPr>
        <w:t>ПП</w:t>
      </w:r>
      <w:r w:rsidRPr="003A4E3E">
        <w:rPr>
          <w:sz w:val="14"/>
          <w:szCs w:val="14"/>
        </w:rPr>
        <w:t xml:space="preserve">K повідомляє учасника </w:t>
      </w:r>
      <w:r w:rsidRPr="00A978AA">
        <w:rPr>
          <w:sz w:val="14"/>
          <w:szCs w:val="14"/>
        </w:rPr>
        <w:t>ПП</w:t>
      </w:r>
      <w:r w:rsidRPr="003A4E3E">
        <w:rPr>
          <w:sz w:val="14"/>
          <w:szCs w:val="14"/>
        </w:rPr>
        <w:t>K про зобов’язання подати від свого імені заявку на перерахування коштів, накопичених на його рахунк</w:t>
      </w:r>
      <w:r w:rsidRPr="00A978AA">
        <w:rPr>
          <w:sz w:val="14"/>
          <w:szCs w:val="14"/>
        </w:rPr>
        <w:t>у</w:t>
      </w:r>
      <w:r w:rsidRPr="003A4E3E">
        <w:rPr>
          <w:sz w:val="14"/>
          <w:szCs w:val="14"/>
        </w:rPr>
        <w:t xml:space="preserve"> </w:t>
      </w:r>
      <w:r w:rsidRPr="00A978AA">
        <w:rPr>
          <w:sz w:val="14"/>
          <w:szCs w:val="14"/>
        </w:rPr>
        <w:t>ПП</w:t>
      </w:r>
      <w:r w:rsidRPr="003A4E3E">
        <w:rPr>
          <w:sz w:val="14"/>
          <w:szCs w:val="14"/>
        </w:rPr>
        <w:t xml:space="preserve">K, що ведуться фінансовими установами, з якими укладає договори  ведення ППК </w:t>
      </w:r>
      <w:r w:rsidR="00A50529" w:rsidRPr="00A978AA">
        <w:rPr>
          <w:sz w:val="14"/>
          <w:szCs w:val="14"/>
        </w:rPr>
        <w:t xml:space="preserve">котрі </w:t>
      </w:r>
      <w:r w:rsidRPr="003A4E3E">
        <w:rPr>
          <w:sz w:val="14"/>
          <w:szCs w:val="14"/>
        </w:rPr>
        <w:t xml:space="preserve">було укладено від його імені та від його імені іншими працевлаштованими суб'єктами, на його рахунок </w:t>
      </w:r>
      <w:r w:rsidRPr="00A978AA">
        <w:rPr>
          <w:sz w:val="14"/>
          <w:szCs w:val="14"/>
        </w:rPr>
        <w:t>ПП</w:t>
      </w:r>
      <w:r w:rsidRPr="003A4E3E">
        <w:rPr>
          <w:sz w:val="14"/>
          <w:szCs w:val="14"/>
        </w:rPr>
        <w:t>K, який веде фінансова установа, з якою працівник-наймач уклав договір на ведення ППК, на який було зроблено заяву, про яку було сказано вище</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FE26D6">
        <w:rPr>
          <w:sz w:val="14"/>
          <w:szCs w:val="14"/>
        </w:rPr>
        <w:t>Протягом 7 днів після отримання інформації від прац</w:t>
      </w:r>
      <w:r w:rsidR="00A50529" w:rsidRPr="00A978AA">
        <w:rPr>
          <w:sz w:val="14"/>
          <w:szCs w:val="14"/>
        </w:rPr>
        <w:t>едавця</w:t>
      </w:r>
      <w:r w:rsidRPr="00FE26D6">
        <w:rPr>
          <w:sz w:val="14"/>
          <w:szCs w:val="14"/>
        </w:rPr>
        <w:t xml:space="preserve">, про </w:t>
      </w:r>
      <w:r w:rsidR="00A50529" w:rsidRPr="00A978AA">
        <w:rPr>
          <w:sz w:val="14"/>
          <w:szCs w:val="14"/>
        </w:rPr>
        <w:t>котру</w:t>
      </w:r>
      <w:r w:rsidRPr="00FE26D6">
        <w:rPr>
          <w:sz w:val="14"/>
          <w:szCs w:val="14"/>
        </w:rPr>
        <w:t xml:space="preserve"> йдеться у вищевказаному </w:t>
      </w:r>
      <w:r w:rsidR="00E07B61" w:rsidRPr="00A978AA">
        <w:rPr>
          <w:sz w:val="14"/>
          <w:szCs w:val="14"/>
        </w:rPr>
        <w:t>абзаці</w:t>
      </w:r>
      <w:r w:rsidRPr="00FE26D6">
        <w:rPr>
          <w:sz w:val="14"/>
          <w:szCs w:val="14"/>
        </w:rPr>
        <w:t xml:space="preserve">, учасник ППК повинен письмово повідомити </w:t>
      </w:r>
      <w:r w:rsidR="00E07B61" w:rsidRPr="00A978AA">
        <w:rPr>
          <w:sz w:val="14"/>
          <w:szCs w:val="14"/>
        </w:rPr>
        <w:t>роботодавця</w:t>
      </w:r>
      <w:r w:rsidRPr="00FE26D6">
        <w:rPr>
          <w:sz w:val="14"/>
          <w:szCs w:val="14"/>
        </w:rPr>
        <w:t>, про незгоду з поданням заяви.</w:t>
      </w:r>
      <w:r w:rsidRPr="00982EFA">
        <w:rPr>
          <w:sz w:val="14"/>
          <w:szCs w:val="14"/>
        </w:rPr>
        <w:t> </w:t>
      </w:r>
      <w:r w:rsidR="00E07B61" w:rsidRPr="00A978AA">
        <w:rPr>
          <w:sz w:val="14"/>
          <w:szCs w:val="14"/>
        </w:rPr>
        <w:t>В разі неотримання</w:t>
      </w:r>
      <w:r w:rsidRPr="00FE26D6">
        <w:rPr>
          <w:sz w:val="14"/>
          <w:szCs w:val="14"/>
        </w:rPr>
        <w:t xml:space="preserve"> інформаці</w:t>
      </w:r>
      <w:r w:rsidR="00E07B61" w:rsidRPr="00A978AA">
        <w:rPr>
          <w:sz w:val="14"/>
          <w:szCs w:val="14"/>
        </w:rPr>
        <w:t>ї</w:t>
      </w:r>
      <w:r w:rsidRPr="00FE26D6">
        <w:rPr>
          <w:sz w:val="14"/>
          <w:szCs w:val="14"/>
        </w:rPr>
        <w:t xml:space="preserve">, </w:t>
      </w:r>
      <w:r w:rsidR="00E07B61" w:rsidRPr="00E07B61">
        <w:rPr>
          <w:sz w:val="14"/>
          <w:szCs w:val="14"/>
        </w:rPr>
        <w:t>згаданий у попередньому реченні від учасника ППК, суб'єкт працевлаштування подає від імені цього учасника ППК та за посередництвом фінансової установи, з якою працедавець, уклав договір на проведення ППК.</w:t>
      </w:r>
      <w:r w:rsidRPr="00FE26D6">
        <w:rPr>
          <w:sz w:val="14"/>
          <w:szCs w:val="14"/>
        </w:rPr>
        <w:t xml:space="preserve">, заявку на перерахування платежів накопичених коштів на рахунках  </w:t>
      </w:r>
      <w:r w:rsidRPr="00A978AA">
        <w:rPr>
          <w:sz w:val="14"/>
          <w:szCs w:val="14"/>
        </w:rPr>
        <w:t>ПП</w:t>
      </w:r>
      <w:r w:rsidRPr="00FE26D6">
        <w:rPr>
          <w:sz w:val="14"/>
          <w:szCs w:val="14"/>
        </w:rPr>
        <w:t xml:space="preserve">K, що ведеться фінансовими </w:t>
      </w:r>
      <w:r w:rsidRPr="00FE26D6">
        <w:rPr>
          <w:sz w:val="14"/>
          <w:szCs w:val="14"/>
        </w:rPr>
        <w:lastRenderedPageBreak/>
        <w:t xml:space="preserve">установами, з якими укладено договори </w:t>
      </w:r>
      <w:r w:rsidRPr="00A978AA">
        <w:rPr>
          <w:sz w:val="14"/>
          <w:szCs w:val="14"/>
        </w:rPr>
        <w:t>ПП</w:t>
      </w:r>
      <w:r w:rsidRPr="00FE26D6">
        <w:rPr>
          <w:sz w:val="14"/>
          <w:szCs w:val="14"/>
        </w:rPr>
        <w:t xml:space="preserve">K на користь цього учасника </w:t>
      </w:r>
      <w:r w:rsidRPr="00A978AA">
        <w:rPr>
          <w:sz w:val="14"/>
          <w:szCs w:val="14"/>
        </w:rPr>
        <w:t>ПП</w:t>
      </w:r>
      <w:r w:rsidRPr="00FE26D6">
        <w:rPr>
          <w:sz w:val="14"/>
          <w:szCs w:val="14"/>
        </w:rPr>
        <w:t xml:space="preserve">K та за дорученням інших суб’єктів наймання, на його рахунок </w:t>
      </w:r>
      <w:r w:rsidRPr="00A978AA">
        <w:rPr>
          <w:sz w:val="14"/>
          <w:szCs w:val="14"/>
        </w:rPr>
        <w:t>ПП</w:t>
      </w:r>
      <w:r w:rsidRPr="00FE26D6">
        <w:rPr>
          <w:sz w:val="14"/>
          <w:szCs w:val="14"/>
        </w:rPr>
        <w:t xml:space="preserve">K, що ведеться фінансовою установою, з якою укладено договір про </w:t>
      </w:r>
      <w:r w:rsidRPr="00A978AA">
        <w:rPr>
          <w:sz w:val="14"/>
          <w:szCs w:val="14"/>
        </w:rPr>
        <w:t>ПП</w:t>
      </w:r>
      <w:r w:rsidRPr="00FE26D6">
        <w:rPr>
          <w:sz w:val="14"/>
          <w:szCs w:val="14"/>
        </w:rPr>
        <w:t>K суб'єктом господарювання, до якого було зроблено заяву, про яку  згадан</w:t>
      </w:r>
      <w:r w:rsidR="00E07B61" w:rsidRPr="00A978AA">
        <w:rPr>
          <w:sz w:val="14"/>
          <w:szCs w:val="14"/>
        </w:rPr>
        <w:t>о</w:t>
      </w:r>
      <w:r w:rsidRPr="00FE26D6">
        <w:rPr>
          <w:sz w:val="14"/>
          <w:szCs w:val="14"/>
        </w:rPr>
        <w:t xml:space="preserve"> вище</w:t>
      </w:r>
      <w:r w:rsidRPr="00A978AA">
        <w:rPr>
          <w:sz w:val="14"/>
          <w:szCs w:val="14"/>
        </w:rPr>
        <w:t>.</w:t>
      </w:r>
      <w:r w:rsidRPr="00982EFA">
        <w:rPr>
          <w:sz w:val="14"/>
          <w:szCs w:val="14"/>
        </w:rPr>
        <w:t xml:space="preserve"> </w:t>
      </w:r>
      <w:r w:rsidRPr="00FE26D6">
        <w:rPr>
          <w:sz w:val="14"/>
          <w:szCs w:val="14"/>
        </w:rPr>
        <w:t>Однак якщо учасник ППК не погоджується подати запит на перерахування переказу, кошти, накопичені на рахунках ППК, які ведуться фінансовими установами, з якими укладено договори ППК на користь учасника ППК та інших суб’єктів, що працюють, від його імені залишаються на цих рахунках ППК до  їх зняття,</w:t>
      </w:r>
      <w:r w:rsidR="00A978AA" w:rsidRPr="00A978AA">
        <w:rPr>
          <w:sz w:val="14"/>
          <w:szCs w:val="14"/>
        </w:rPr>
        <w:t xml:space="preserve"> переказу </w:t>
      </w:r>
      <w:r w:rsidRPr="00FE26D6">
        <w:rPr>
          <w:sz w:val="14"/>
          <w:szCs w:val="14"/>
        </w:rPr>
        <w:t>або повернення коштів</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bookmarkStart w:id="1" w:name="_Hlk16145150"/>
      <w:r w:rsidRPr="00FE26D6">
        <w:rPr>
          <w:sz w:val="14"/>
          <w:szCs w:val="14"/>
        </w:rPr>
        <w:t xml:space="preserve">Учасник </w:t>
      </w:r>
      <w:r w:rsidRPr="00A978AA">
        <w:rPr>
          <w:sz w:val="14"/>
          <w:szCs w:val="14"/>
        </w:rPr>
        <w:t>ПП</w:t>
      </w:r>
      <w:r w:rsidRPr="00FE26D6">
        <w:rPr>
          <w:sz w:val="14"/>
          <w:szCs w:val="14"/>
        </w:rPr>
        <w:t>K може вказати, у письмовій формі, обран</w:t>
      </w:r>
      <w:r w:rsidRPr="00A978AA">
        <w:rPr>
          <w:sz w:val="14"/>
          <w:szCs w:val="14"/>
        </w:rPr>
        <w:t>ій</w:t>
      </w:r>
      <w:r w:rsidRPr="00FE26D6">
        <w:rPr>
          <w:sz w:val="14"/>
          <w:szCs w:val="14"/>
        </w:rPr>
        <w:t xml:space="preserve"> фінустанов</w:t>
      </w:r>
      <w:r w:rsidRPr="00A978AA">
        <w:rPr>
          <w:sz w:val="14"/>
          <w:szCs w:val="14"/>
        </w:rPr>
        <w:t>і</w:t>
      </w:r>
      <w:r w:rsidRPr="00FE26D6">
        <w:rPr>
          <w:sz w:val="14"/>
          <w:szCs w:val="14"/>
        </w:rPr>
        <w:t xml:space="preserve"> іменно одну особу або більше осіб, які як </w:t>
      </w:r>
      <w:r w:rsidRPr="00A978AA">
        <w:rPr>
          <w:sz w:val="14"/>
          <w:szCs w:val="14"/>
        </w:rPr>
        <w:t>уповноважені</w:t>
      </w:r>
      <w:r w:rsidRPr="00FE26D6">
        <w:rPr>
          <w:sz w:val="14"/>
          <w:szCs w:val="14"/>
        </w:rPr>
        <w:t xml:space="preserve"> особи повинні після його смерті отримати, згідно з положеннями закон</w:t>
      </w:r>
      <w:r w:rsidR="00A978AA" w:rsidRPr="00A978AA">
        <w:rPr>
          <w:sz w:val="14"/>
          <w:szCs w:val="14"/>
        </w:rPr>
        <w:t>у</w:t>
      </w:r>
      <w:r w:rsidRPr="00FE26D6">
        <w:rPr>
          <w:sz w:val="14"/>
          <w:szCs w:val="14"/>
        </w:rPr>
        <w:t xml:space="preserve"> про </w:t>
      </w:r>
      <w:r w:rsidRPr="00A978AA">
        <w:rPr>
          <w:sz w:val="14"/>
          <w:szCs w:val="14"/>
        </w:rPr>
        <w:t>ПП</w:t>
      </w:r>
      <w:r w:rsidRPr="00FE26D6">
        <w:rPr>
          <w:sz w:val="14"/>
          <w:szCs w:val="14"/>
        </w:rPr>
        <w:t xml:space="preserve">K, </w:t>
      </w:r>
      <w:r w:rsidRPr="00A978AA">
        <w:rPr>
          <w:sz w:val="14"/>
          <w:szCs w:val="14"/>
        </w:rPr>
        <w:t>заощадження</w:t>
      </w:r>
      <w:r w:rsidRPr="00FE26D6">
        <w:rPr>
          <w:sz w:val="14"/>
          <w:szCs w:val="14"/>
        </w:rPr>
        <w:t xml:space="preserve">, зібрані на його рахунку </w:t>
      </w:r>
      <w:r w:rsidRPr="00A978AA">
        <w:rPr>
          <w:sz w:val="14"/>
          <w:szCs w:val="14"/>
        </w:rPr>
        <w:t>ПП</w:t>
      </w:r>
      <w:r w:rsidRPr="00FE26D6">
        <w:rPr>
          <w:sz w:val="14"/>
          <w:szCs w:val="14"/>
        </w:rPr>
        <w:t>K</w:t>
      </w:r>
      <w:bookmarkEnd w:id="1"/>
      <w:r w:rsidRPr="00BE5574">
        <w:rPr>
          <w:sz w:val="14"/>
          <w:szCs w:val="14"/>
        </w:rPr>
        <w:t>.</w:t>
      </w:r>
    </w:p>
    <w:p w:rsidR="00346ABD" w:rsidRPr="00BE5574"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C30733">
        <w:rPr>
          <w:sz w:val="14"/>
          <w:szCs w:val="14"/>
        </w:rPr>
        <w:t>Фінансування платежів до </w:t>
      </w:r>
      <w:r w:rsidRPr="00A978AA">
        <w:rPr>
          <w:sz w:val="14"/>
          <w:szCs w:val="14"/>
        </w:rPr>
        <w:t>ПП</w:t>
      </w:r>
      <w:r w:rsidRPr="00C30733">
        <w:rPr>
          <w:sz w:val="14"/>
          <w:szCs w:val="14"/>
        </w:rPr>
        <w:t>K</w:t>
      </w:r>
      <w:r w:rsidRPr="00616E5A">
        <w:rPr>
          <w:sz w:val="14"/>
          <w:szCs w:val="14"/>
        </w:rPr>
        <w:t>.</w:t>
      </w:r>
    </w:p>
    <w:p w:rsidR="00346ABD" w:rsidRPr="00616E5A" w:rsidRDefault="00346ABD" w:rsidP="00346ABD">
      <w:pPr>
        <w:pStyle w:val="Akapitzlist"/>
        <w:ind w:left="284"/>
        <w:jc w:val="both"/>
        <w:rPr>
          <w:sz w:val="14"/>
          <w:szCs w:val="14"/>
        </w:rPr>
      </w:pPr>
    </w:p>
    <w:p w:rsidR="00346ABD" w:rsidRPr="00BE5574" w:rsidRDefault="00346ABD" w:rsidP="00346ABD">
      <w:pPr>
        <w:pStyle w:val="Akapitzlist"/>
        <w:ind w:left="284"/>
        <w:jc w:val="both"/>
        <w:rPr>
          <w:sz w:val="14"/>
          <w:szCs w:val="14"/>
        </w:rPr>
      </w:pPr>
      <w:r w:rsidRPr="000955AA">
        <w:rPr>
          <w:sz w:val="14"/>
          <w:szCs w:val="14"/>
        </w:rPr>
        <w:t xml:space="preserve">Працевлаштовуючий суб'єкт і учасник </w:t>
      </w:r>
      <w:r w:rsidRPr="00A978AA">
        <w:rPr>
          <w:sz w:val="14"/>
          <w:szCs w:val="14"/>
        </w:rPr>
        <w:t>ПП</w:t>
      </w:r>
      <w:r w:rsidRPr="000955AA">
        <w:rPr>
          <w:sz w:val="14"/>
          <w:szCs w:val="14"/>
        </w:rPr>
        <w:t xml:space="preserve">K фінансують основні платежі з власних ресурсів. Працевлаштовуючий суб'єкт і учасник </w:t>
      </w:r>
      <w:r w:rsidRPr="00A978AA">
        <w:rPr>
          <w:sz w:val="14"/>
          <w:szCs w:val="14"/>
        </w:rPr>
        <w:t>ПП</w:t>
      </w:r>
      <w:r w:rsidRPr="000955AA">
        <w:rPr>
          <w:sz w:val="14"/>
          <w:szCs w:val="14"/>
        </w:rPr>
        <w:t xml:space="preserve">K можуть задекларувати фінансування додаткових платежів. Розмір основних платежів і додаткових платежів визначається відсотково від заробітної плати учасника </w:t>
      </w:r>
      <w:r w:rsidRPr="00A978AA">
        <w:rPr>
          <w:sz w:val="14"/>
          <w:szCs w:val="14"/>
        </w:rPr>
        <w:t>ПП</w:t>
      </w:r>
      <w:r w:rsidRPr="000955AA">
        <w:rPr>
          <w:sz w:val="14"/>
          <w:szCs w:val="14"/>
        </w:rPr>
        <w:t>K</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Базовий внесок, який фінансується роботодавцем, становить 1,5% від винагороди.  Суб’єкт господарювання, який працює за наймом, може задекларувати в договорі управління ППК додатковий платіж у розмірі до 2,5% від винагороди, однак у поточно укладеному договорі управління ППК суб’єкт господарювання, не подав такої декларації.  Виплати, що фінансуються суб'єктом господарювання, не включаються до складу винагороди, що є основою для визначення розміру обов'язкових внесків на пенсійне та інвалідне страхування..</w:t>
      </w:r>
    </w:p>
    <w:p w:rsidR="00346ABD" w:rsidRPr="00A978AA"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Базовий внесок, який фінансується учасником ППК, в принципі становить 2% від зарплати (основний внесок).  Базовий платіж, що фінансується учасником ППК, може, однак, становити менше 2% від винагороди, але не менше 0,5% від винагороди (зменшений базовий платіж), якщо винагорода учасника ППК, отримана з різних джерел за даний місяць, не перевищує суму, що відповідає 1,2 кратності  мінімальної зарплати</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Учасник ППК може задекларувати доплату в розмірі до 2% від зарплати</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Розмір основної зниженої або додаткової виплати визначається учасником ППК у декларації, поданій суб’єкту господарювання. </w:t>
      </w:r>
    </w:p>
    <w:p w:rsidR="00346ABD" w:rsidRPr="00A978AA"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Зразок декларації учасника ППK щодо фінансування основних зменшених платежів, до ППK (та змін їх суми) додається як  </w:t>
      </w:r>
      <w:r w:rsidRPr="00FF20D5">
        <w:rPr>
          <w:sz w:val="14"/>
          <w:szCs w:val="14"/>
        </w:rPr>
        <w:t xml:space="preserve">Додаток 3 до додатка 1 до Положення № </w:t>
      </w:r>
      <w:r w:rsidR="003A44A9">
        <w:rPr>
          <w:sz w:val="14"/>
          <w:szCs w:val="14"/>
          <w:lang w:val="uk-UA"/>
        </w:rPr>
        <w:t>3</w:t>
      </w:r>
      <w:r w:rsidRPr="00FF20D5">
        <w:rPr>
          <w:sz w:val="14"/>
          <w:szCs w:val="14"/>
        </w:rPr>
        <w:t xml:space="preserve">/2019 від 01.08.2019 </w:t>
      </w:r>
      <w:r w:rsidRPr="00A978AA">
        <w:rPr>
          <w:sz w:val="14"/>
          <w:szCs w:val="14"/>
        </w:rPr>
        <w:t>Уп</w:t>
      </w:r>
      <w:r w:rsidRPr="00FF20D5">
        <w:rPr>
          <w:sz w:val="14"/>
          <w:szCs w:val="14"/>
        </w:rPr>
        <w:t xml:space="preserve">равління </w:t>
      </w:r>
      <w:r w:rsidR="00A50529">
        <w:rPr>
          <w:sz w:val="14"/>
          <w:szCs w:val="14"/>
        </w:rPr>
        <w:t>Spółki Lanua Investments Poland Sp. z o.o.</w:t>
      </w:r>
      <w:r w:rsidRPr="00FF20D5">
        <w:rPr>
          <w:sz w:val="14"/>
          <w:szCs w:val="14"/>
        </w:rPr>
        <w:t xml:space="preserve">  зі своїм зареєстрованим офісом у Познані стосовно: План</w:t>
      </w:r>
      <w:r w:rsidR="00A978AA" w:rsidRPr="00A978AA">
        <w:rPr>
          <w:sz w:val="14"/>
          <w:szCs w:val="14"/>
        </w:rPr>
        <w:t>ів</w:t>
      </w:r>
      <w:r w:rsidRPr="00FF20D5">
        <w:rPr>
          <w:sz w:val="14"/>
          <w:szCs w:val="14"/>
        </w:rPr>
        <w:t xml:space="preserve"> </w:t>
      </w:r>
      <w:r w:rsidRPr="00A978AA">
        <w:rPr>
          <w:sz w:val="14"/>
          <w:szCs w:val="14"/>
        </w:rPr>
        <w:t>Працівничого Капіталу.</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Шаблон декларації учасника ППК щодо фінансування додаткових внесків до ППК є додатком 4 до додатка 1 до Положення № </w:t>
      </w:r>
      <w:r w:rsidR="003A44A9">
        <w:rPr>
          <w:sz w:val="14"/>
          <w:szCs w:val="14"/>
          <w:lang w:val="uk-UA"/>
        </w:rPr>
        <w:t>3</w:t>
      </w:r>
      <w:r w:rsidRPr="00A978AA">
        <w:rPr>
          <w:sz w:val="14"/>
          <w:szCs w:val="14"/>
        </w:rPr>
        <w:t xml:space="preserve">/2019 від 01.08.2019 Управління </w:t>
      </w:r>
      <w:r w:rsidR="00A50529" w:rsidRPr="00A978AA">
        <w:rPr>
          <w:sz w:val="14"/>
          <w:szCs w:val="14"/>
        </w:rPr>
        <w:t>Spółki Lanua Investments Poland Sp. z o.o.</w:t>
      </w:r>
      <w:r w:rsidRPr="00A978AA">
        <w:rPr>
          <w:sz w:val="14"/>
          <w:szCs w:val="14"/>
        </w:rPr>
        <w:t xml:space="preserve">  зі своїм зареєстрованим офісом у Познані стосовно: Плани Працівничого Капіталу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4BB">
        <w:rPr>
          <w:sz w:val="14"/>
          <w:szCs w:val="14"/>
        </w:rPr>
        <w:t xml:space="preserve">Учасник ППК </w:t>
      </w:r>
      <w:r w:rsidRPr="00A978AA">
        <w:rPr>
          <w:sz w:val="14"/>
          <w:szCs w:val="14"/>
        </w:rPr>
        <w:t xml:space="preserve">може </w:t>
      </w:r>
      <w:r w:rsidRPr="00B634BB">
        <w:rPr>
          <w:sz w:val="14"/>
          <w:szCs w:val="14"/>
        </w:rPr>
        <w:t>задекларує</w:t>
      </w:r>
      <w:r w:rsidRPr="00A978AA">
        <w:rPr>
          <w:sz w:val="14"/>
          <w:szCs w:val="14"/>
        </w:rPr>
        <w:t>вати</w:t>
      </w:r>
      <w:r w:rsidRPr="00B634BB">
        <w:rPr>
          <w:sz w:val="14"/>
          <w:szCs w:val="14"/>
        </w:rPr>
        <w:t xml:space="preserve"> суму зниженої основної виплати в тому місяці, коли його винагорода, отримана з різних джерел, не перевищувала суму, що відповідає 1,2 </w:t>
      </w:r>
      <w:r w:rsidRPr="00A978AA">
        <w:rPr>
          <w:sz w:val="14"/>
          <w:szCs w:val="14"/>
        </w:rPr>
        <w:t xml:space="preserve">кратному </w:t>
      </w:r>
      <w:r w:rsidRPr="00B634BB">
        <w:rPr>
          <w:sz w:val="14"/>
          <w:szCs w:val="14"/>
        </w:rPr>
        <w:t>розміру мінімальної винагороди</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4BB">
        <w:rPr>
          <w:sz w:val="14"/>
          <w:szCs w:val="14"/>
        </w:rPr>
        <w:t>Змінена сума доплати або відмови від її внесення застосовується з місяця, наступного за місяцем, в якому учасник ППК подав зміну декларації</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4BB">
        <w:rPr>
          <w:sz w:val="14"/>
          <w:szCs w:val="14"/>
        </w:rPr>
        <w:t>Базовий платіж, зменшений на суму, вказану в декларації, або змінений розмір зменшеного базового платежу, зазначений у поправці до декларації, застосовується з місяця, наступного за місяцем, коли учасник ППК подав декларацію, враховану суб’єктом господарювання, що застосовує зміну, або враховується зміною декларації в межах зменшеного базового платежу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D233ED">
        <w:rPr>
          <w:sz w:val="14"/>
          <w:szCs w:val="14"/>
        </w:rPr>
        <w:t xml:space="preserve">Платежі, фінансовані учасником </w:t>
      </w:r>
      <w:r w:rsidRPr="00A978AA">
        <w:rPr>
          <w:sz w:val="14"/>
          <w:szCs w:val="14"/>
        </w:rPr>
        <w:t>ПП</w:t>
      </w:r>
      <w:r w:rsidRPr="00D233ED">
        <w:rPr>
          <w:sz w:val="14"/>
          <w:szCs w:val="14"/>
        </w:rPr>
        <w:t>K, відраховувані із заробітної плати п</w:t>
      </w:r>
      <w:r w:rsidRPr="00A978AA">
        <w:rPr>
          <w:sz w:val="14"/>
          <w:szCs w:val="14"/>
        </w:rPr>
        <w:t xml:space="preserve">ісля </w:t>
      </w:r>
      <w:r w:rsidRPr="00D233ED">
        <w:rPr>
          <w:sz w:val="14"/>
          <w:szCs w:val="14"/>
        </w:rPr>
        <w:t>оподаткуванн</w:t>
      </w:r>
      <w:r w:rsidRPr="00A978AA">
        <w:rPr>
          <w:sz w:val="14"/>
          <w:szCs w:val="14"/>
        </w:rPr>
        <w:t>я</w:t>
      </w:r>
      <w:r w:rsidRPr="00D233ED">
        <w:rPr>
          <w:sz w:val="14"/>
          <w:szCs w:val="14"/>
        </w:rPr>
        <w:t>.</w:t>
      </w:r>
    </w:p>
    <w:p w:rsidR="00346ABD" w:rsidRPr="00A978AA"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D233ED">
        <w:rPr>
          <w:sz w:val="14"/>
          <w:szCs w:val="14"/>
        </w:rPr>
        <w:t xml:space="preserve">Виплати </w:t>
      </w:r>
      <w:r w:rsidRPr="00A978AA">
        <w:rPr>
          <w:sz w:val="14"/>
          <w:szCs w:val="14"/>
        </w:rPr>
        <w:t xml:space="preserve">до </w:t>
      </w:r>
      <w:r w:rsidRPr="00D233ED">
        <w:rPr>
          <w:sz w:val="14"/>
          <w:szCs w:val="14"/>
        </w:rPr>
        <w:t>ППК здійснюються з місяця, наступного за місяцем, в якому встановлено правовідносини, що виникають із договору про ППК.  Суб’єкт господарювання зобов'язаний обчислювати та здійснювати платежі до обраної фінансової установи, що фінансується цією організацією, та здійснювати розрахунок, збір від учасника ППК та здійснення платежів вибраній фінансовій установі платежів, що фінансуються учасником ППК.</w:t>
      </w:r>
      <w:r w:rsidRPr="00616E5A">
        <w:rPr>
          <w:sz w:val="14"/>
          <w:szCs w:val="14"/>
        </w:rPr>
        <w:t>.</w:t>
      </w:r>
    </w:p>
    <w:p w:rsidR="00346ABD" w:rsidRPr="00A978AA" w:rsidRDefault="00346ABD" w:rsidP="00A978AA">
      <w:pPr>
        <w:pStyle w:val="Akapitzlist"/>
        <w:ind w:left="284"/>
        <w:jc w:val="both"/>
        <w:rPr>
          <w:sz w:val="14"/>
          <w:szCs w:val="14"/>
        </w:rPr>
      </w:pPr>
    </w:p>
    <w:p w:rsidR="00346ABD" w:rsidRDefault="00346ABD" w:rsidP="00A978AA">
      <w:pPr>
        <w:pStyle w:val="Akapitzlist"/>
        <w:ind w:left="284"/>
        <w:jc w:val="both"/>
        <w:rPr>
          <w:sz w:val="14"/>
          <w:szCs w:val="14"/>
        </w:rPr>
      </w:pPr>
      <w:r w:rsidRPr="00A73992">
        <w:rPr>
          <w:sz w:val="14"/>
          <w:szCs w:val="14"/>
        </w:rPr>
        <w:t>Платежі</w:t>
      </w:r>
      <w:r w:rsidRPr="00A978AA">
        <w:rPr>
          <w:sz w:val="14"/>
          <w:szCs w:val="14"/>
        </w:rPr>
        <w:t xml:space="preserve">, </w:t>
      </w:r>
      <w:r w:rsidRPr="00D233ED">
        <w:rPr>
          <w:sz w:val="14"/>
          <w:szCs w:val="14"/>
        </w:rPr>
        <w:t>що фінансуються суб'єктом працевлаштування, обчислюються, а платежі, що фінансуються учасником ППК, обчислюються та збираються від учасника ППК під час виплати винагороди суб’єктом господарювання.  Ці платежі проводяться до 15 числа місяця, наступного за місяцем, у якому вони були обчислені та зібрані</w:t>
      </w:r>
      <w:r w:rsidRPr="00616E5A">
        <w:rPr>
          <w:sz w:val="14"/>
          <w:szCs w:val="14"/>
        </w:rPr>
        <w:t xml:space="preserve">. </w:t>
      </w:r>
    </w:p>
    <w:p w:rsidR="00346ABD" w:rsidRPr="00F46E4E"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A978AA">
        <w:rPr>
          <w:sz w:val="14"/>
          <w:szCs w:val="14"/>
        </w:rPr>
        <w:t xml:space="preserve">Протягом 30 днів після закінчення кварталу міністр, уповноважений з питань праці, перераховує учаснику ППK через польський </w:t>
      </w:r>
      <w:r w:rsidR="00A978AA" w:rsidRPr="00A978AA">
        <w:rPr>
          <w:sz w:val="14"/>
          <w:szCs w:val="14"/>
        </w:rPr>
        <w:t>ф</w:t>
      </w:r>
      <w:r w:rsidRPr="00A978AA">
        <w:rPr>
          <w:sz w:val="14"/>
          <w:szCs w:val="14"/>
        </w:rPr>
        <w:t xml:space="preserve">онд розвитку </w:t>
      </w:r>
      <w:r w:rsidR="00A978AA" w:rsidRPr="00A978AA">
        <w:rPr>
          <w:sz w:val="14"/>
          <w:szCs w:val="14"/>
        </w:rPr>
        <w:t>С</w:t>
      </w:r>
      <w:r w:rsidRPr="00A978AA">
        <w:rPr>
          <w:sz w:val="14"/>
          <w:szCs w:val="14"/>
        </w:rPr>
        <w:t>.A.</w:t>
      </w:r>
      <w:r w:rsidR="00A978AA" w:rsidRPr="00A978AA">
        <w:rPr>
          <w:sz w:val="14"/>
          <w:szCs w:val="14"/>
        </w:rPr>
        <w:t xml:space="preserve">(пол. </w:t>
      </w:r>
      <w:r w:rsidR="00A978AA" w:rsidRPr="00A978AA">
        <w:rPr>
          <w:i/>
          <w:iCs/>
          <w:sz w:val="14"/>
          <w:szCs w:val="14"/>
        </w:rPr>
        <w:t>Polskiego Funduszu Rozwoju S.A</w:t>
      </w:r>
      <w:r w:rsidR="00A978AA">
        <w:rPr>
          <w:sz w:val="14"/>
          <w:szCs w:val="14"/>
        </w:rPr>
        <w:t>.</w:t>
      </w:r>
      <w:r w:rsidR="00A978AA" w:rsidRPr="00A978AA">
        <w:rPr>
          <w:sz w:val="14"/>
          <w:szCs w:val="14"/>
        </w:rPr>
        <w:t>)</w:t>
      </w:r>
      <w:r w:rsidRPr="00A978AA">
        <w:rPr>
          <w:sz w:val="14"/>
          <w:szCs w:val="14"/>
        </w:rPr>
        <w:t xml:space="preserve"> вітальний платіж у розмірі 250 злотих (далі - </w:t>
      </w:r>
      <w:r w:rsidRPr="00A978AA">
        <w:rPr>
          <w:i/>
          <w:iCs/>
          <w:sz w:val="14"/>
          <w:szCs w:val="14"/>
        </w:rPr>
        <w:t>привітальний платіж</w:t>
      </w:r>
      <w:r w:rsidRPr="00A978AA">
        <w:rPr>
          <w:sz w:val="14"/>
          <w:szCs w:val="14"/>
        </w:rPr>
        <w:t xml:space="preserve">).  Разом з цим </w:t>
      </w:r>
      <w:r w:rsidR="00A978AA" w:rsidRPr="00A978AA">
        <w:rPr>
          <w:sz w:val="14"/>
          <w:szCs w:val="14"/>
        </w:rPr>
        <w:t>при</w:t>
      </w:r>
      <w:r w:rsidRPr="00A978AA">
        <w:rPr>
          <w:sz w:val="14"/>
          <w:szCs w:val="14"/>
        </w:rPr>
        <w:t>вітальний платіж записується на рахунок ППK учасника ППK</w:t>
      </w:r>
      <w:r w:rsidRPr="00616E5A">
        <w:rPr>
          <w:sz w:val="14"/>
          <w:szCs w:val="14"/>
        </w:rPr>
        <w:t xml:space="preserve">. </w:t>
      </w:r>
    </w:p>
    <w:p w:rsidR="00346ABD" w:rsidRDefault="00346ABD" w:rsidP="00346ABD">
      <w:pPr>
        <w:pStyle w:val="Akapitzlist"/>
        <w:ind w:left="284"/>
        <w:jc w:val="both"/>
        <w:rPr>
          <w:sz w:val="14"/>
          <w:szCs w:val="14"/>
        </w:rPr>
      </w:pPr>
    </w:p>
    <w:p w:rsidR="00346ABD" w:rsidRDefault="00346ABD" w:rsidP="00346ABD">
      <w:pPr>
        <w:pStyle w:val="Akapitzlist"/>
        <w:ind w:left="284"/>
        <w:jc w:val="both"/>
        <w:rPr>
          <w:sz w:val="14"/>
          <w:szCs w:val="14"/>
        </w:rPr>
      </w:pPr>
      <w:r w:rsidRPr="00A978AA">
        <w:rPr>
          <w:sz w:val="14"/>
          <w:szCs w:val="14"/>
        </w:rPr>
        <w:t>Право на оримання привітального платежу визначає закон.</w:t>
      </w:r>
      <w:r>
        <w:rPr>
          <w:sz w:val="14"/>
          <w:szCs w:val="14"/>
        </w:rPr>
        <w:t xml:space="preserve"> </w:t>
      </w:r>
    </w:p>
    <w:p w:rsidR="00346ABD" w:rsidRPr="00616E5A" w:rsidRDefault="00346ABD" w:rsidP="00346ABD">
      <w:pPr>
        <w:ind w:left="284"/>
        <w:jc w:val="both"/>
        <w:rPr>
          <w:sz w:val="14"/>
          <w:szCs w:val="14"/>
        </w:rPr>
      </w:pPr>
    </w:p>
    <w:p w:rsidR="00346ABD" w:rsidRPr="00A978AA" w:rsidRDefault="00346ABD" w:rsidP="00346ABD">
      <w:pPr>
        <w:pStyle w:val="divparagraph"/>
        <w:numPr>
          <w:ilvl w:val="0"/>
          <w:numId w:val="22"/>
        </w:numPr>
        <w:spacing w:line="240" w:lineRule="auto"/>
        <w:ind w:left="284" w:hanging="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За участь у ППК у визначеному календарному році учасник ППК отримує щорічну доплату до ППК у розмірі 240 злотих (далі - </w:t>
      </w:r>
      <w:r w:rsidRPr="00A978AA">
        <w:rPr>
          <w:rFonts w:ascii="Times New Roman" w:hAnsi="Times New Roman" w:cs="Times New Roman"/>
          <w:i/>
          <w:iCs/>
          <w:color w:val="auto"/>
          <w:sz w:val="14"/>
          <w:szCs w:val="14"/>
        </w:rPr>
        <w:t xml:space="preserve">щорічна </w:t>
      </w:r>
      <w:r w:rsidR="00A978AA" w:rsidRPr="00A978AA">
        <w:rPr>
          <w:rFonts w:ascii="Times New Roman" w:hAnsi="Times New Roman" w:cs="Times New Roman"/>
          <w:i/>
          <w:iCs/>
          <w:color w:val="auto"/>
          <w:sz w:val="14"/>
          <w:szCs w:val="14"/>
        </w:rPr>
        <w:t>до</w:t>
      </w:r>
      <w:r w:rsidRPr="00A978AA">
        <w:rPr>
          <w:rFonts w:ascii="Times New Roman" w:hAnsi="Times New Roman" w:cs="Times New Roman"/>
          <w:i/>
          <w:iCs/>
          <w:color w:val="auto"/>
          <w:sz w:val="14"/>
          <w:szCs w:val="14"/>
        </w:rPr>
        <w:t>плата</w:t>
      </w:r>
      <w:r w:rsidRPr="00A978AA">
        <w:rPr>
          <w:rFonts w:ascii="Times New Roman" w:hAnsi="Times New Roman" w:cs="Times New Roman"/>
          <w:color w:val="auto"/>
          <w:sz w:val="14"/>
          <w:szCs w:val="14"/>
        </w:rPr>
        <w:t xml:space="preserve">).  Учасник ППК має право на отримання щорічної доплати, при дотриманні всіх вимог, зазначених в законі. </w:t>
      </w:r>
    </w:p>
    <w:p w:rsidR="00346ABD" w:rsidRPr="00616E5A" w:rsidRDefault="00346ABD" w:rsidP="00346ABD">
      <w:pPr>
        <w:ind w:left="284" w:hanging="426"/>
        <w:jc w:val="both"/>
        <w:rPr>
          <w:sz w:val="14"/>
          <w:szCs w:val="14"/>
        </w:rPr>
      </w:pPr>
    </w:p>
    <w:p w:rsidR="00346ABD" w:rsidRPr="00BA1129" w:rsidRDefault="00346ABD" w:rsidP="00346ABD">
      <w:pPr>
        <w:pStyle w:val="Akapitzlist"/>
        <w:numPr>
          <w:ilvl w:val="0"/>
          <w:numId w:val="22"/>
        </w:numPr>
        <w:ind w:left="284" w:hanging="284"/>
        <w:jc w:val="both"/>
        <w:rPr>
          <w:sz w:val="14"/>
          <w:szCs w:val="14"/>
        </w:rPr>
      </w:pPr>
      <w:r w:rsidRPr="00841654">
        <w:rPr>
          <w:sz w:val="14"/>
          <w:szCs w:val="14"/>
        </w:rPr>
        <w:t xml:space="preserve">Учасник ППК зобов'язаний негайно, не пізніше ніж протягом 30 днів з дати зміни ідентифікаційних даних учасника ППК (ідентифікаційними даними учасника ППК є: ім’я (імена), прізвище, адреса, адреса </w:t>
      </w:r>
      <w:r w:rsidRPr="00A978AA">
        <w:rPr>
          <w:sz w:val="14"/>
          <w:szCs w:val="14"/>
        </w:rPr>
        <w:t>для кореспонденції</w:t>
      </w:r>
      <w:r w:rsidRPr="00841654">
        <w:rPr>
          <w:sz w:val="14"/>
          <w:szCs w:val="14"/>
        </w:rPr>
        <w:t>, номер телефону, адреса електронної пошти, номер  PESEL або дата народження у випадку осіб, які не мають номер PESEL, серію та номер посвідчення особи або номер паспорта чи іншого документа, що підтверджує особу у випадку осіб, які не мають польського громадянства) повідомляють про цю зміну обрану фінансову установу</w:t>
      </w:r>
      <w:r w:rsidRPr="00BA1129">
        <w:rPr>
          <w:sz w:val="14"/>
          <w:szCs w:val="14"/>
        </w:rPr>
        <w:t>.</w:t>
      </w:r>
    </w:p>
    <w:p w:rsidR="00346ABD" w:rsidRPr="00616E5A" w:rsidRDefault="00346ABD" w:rsidP="00346ABD">
      <w:pPr>
        <w:ind w:left="284" w:hanging="426"/>
        <w:jc w:val="both"/>
        <w:rPr>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Вищезгадані обов'язки належать учаснику ППK також після припинення працевлаштування.</w:t>
      </w:r>
    </w:p>
    <w:p w:rsidR="00346ABD" w:rsidRPr="00BB1F74" w:rsidRDefault="00346ABD" w:rsidP="00346ABD">
      <w:pPr>
        <w:rPr>
          <w:sz w:val="14"/>
          <w:szCs w:val="14"/>
        </w:rPr>
      </w:pPr>
    </w:p>
    <w:p w:rsidR="00346ABD" w:rsidRPr="00A978AA" w:rsidRDefault="00346ABD" w:rsidP="00346ABD">
      <w:pPr>
        <w:pStyle w:val="divparagraph"/>
        <w:numPr>
          <w:ilvl w:val="0"/>
          <w:numId w:val="22"/>
        </w:numPr>
        <w:spacing w:line="240" w:lineRule="auto"/>
        <w:ind w:left="284" w:hanging="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По відношенню до суб'єкта господарювання, який використовує всі декларації, учасник ППК подає у письмовій формі та відповідно до зразків, викладених у цій інформації, та доставляє такі декларації до зареєстрованого офісу найманого підприємства у Познані за адресою вул.  </w:t>
      </w:r>
      <w:r w:rsidR="00802744">
        <w:rPr>
          <w:rFonts w:ascii="Times New Roman" w:hAnsi="Times New Roman" w:cs="Times New Roman"/>
          <w:color w:val="auto"/>
          <w:sz w:val="14"/>
          <w:szCs w:val="14"/>
        </w:rPr>
        <w:t>Sienkiewicza 22, 60-818</w:t>
      </w:r>
      <w:bookmarkStart w:id="2" w:name="_GoBack"/>
      <w:bookmarkEnd w:id="2"/>
      <w:r w:rsidRPr="00A978AA">
        <w:rPr>
          <w:rFonts w:ascii="Times New Roman" w:hAnsi="Times New Roman" w:cs="Times New Roman"/>
          <w:color w:val="auto"/>
          <w:sz w:val="14"/>
          <w:szCs w:val="14"/>
        </w:rPr>
        <w:t xml:space="preserve"> Poznań особисто, уповноваженою особою (посильн</w:t>
      </w:r>
      <w:r w:rsidR="00A978AA" w:rsidRPr="00A978AA">
        <w:rPr>
          <w:rFonts w:ascii="Times New Roman" w:hAnsi="Times New Roman" w:cs="Times New Roman"/>
          <w:color w:val="auto"/>
          <w:sz w:val="14"/>
          <w:szCs w:val="14"/>
        </w:rPr>
        <w:t>им</w:t>
      </w:r>
      <w:r w:rsidRPr="00A978AA">
        <w:rPr>
          <w:rFonts w:ascii="Times New Roman" w:hAnsi="Times New Roman" w:cs="Times New Roman"/>
          <w:color w:val="auto"/>
          <w:sz w:val="14"/>
          <w:szCs w:val="14"/>
        </w:rPr>
        <w:t xml:space="preserve"> / кур’єр</w:t>
      </w:r>
      <w:r w:rsidR="00A978AA" w:rsidRPr="00A978AA">
        <w:rPr>
          <w:rFonts w:ascii="Times New Roman" w:hAnsi="Times New Roman" w:cs="Times New Roman"/>
          <w:color w:val="auto"/>
          <w:sz w:val="14"/>
          <w:szCs w:val="14"/>
        </w:rPr>
        <w:t>ом</w:t>
      </w:r>
      <w:r w:rsidRPr="00A978AA">
        <w:rPr>
          <w:rFonts w:ascii="Times New Roman" w:hAnsi="Times New Roman" w:cs="Times New Roman"/>
          <w:color w:val="auto"/>
          <w:sz w:val="14"/>
          <w:szCs w:val="14"/>
        </w:rPr>
        <w:t xml:space="preserve"> ) або рекомендованою поштою. </w:t>
      </w: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A978AA" w:rsidP="00346ABD">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                           </w:t>
      </w:r>
      <w:r w:rsidR="00346ABD" w:rsidRPr="00A978AA">
        <w:rPr>
          <w:rFonts w:ascii="Times New Roman" w:hAnsi="Times New Roman" w:cs="Times New Roman"/>
          <w:color w:val="auto"/>
          <w:sz w:val="14"/>
          <w:szCs w:val="14"/>
        </w:rPr>
        <w:t xml:space="preserve"> ……………………………………………</w:t>
      </w: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           </w:t>
      </w:r>
      <w:r w:rsidR="00A978AA" w:rsidRPr="00A978AA">
        <w:rPr>
          <w:rFonts w:ascii="Times New Roman" w:hAnsi="Times New Roman" w:cs="Times New Roman"/>
          <w:color w:val="auto"/>
          <w:sz w:val="14"/>
          <w:szCs w:val="14"/>
        </w:rPr>
        <w:t xml:space="preserve">                     </w:t>
      </w:r>
      <w:r w:rsidRPr="00A978AA">
        <w:rPr>
          <w:rFonts w:ascii="Times New Roman" w:hAnsi="Times New Roman" w:cs="Times New Roman"/>
          <w:color w:val="auto"/>
          <w:sz w:val="14"/>
          <w:szCs w:val="14"/>
        </w:rPr>
        <w:t xml:space="preserve"> (підпис працевлаштованої особи) </w:t>
      </w:r>
    </w:p>
    <w:p w:rsidR="00346ABD" w:rsidRDefault="00346ABD" w:rsidP="00346ABD">
      <w:pPr>
        <w:pStyle w:val="divparagraph"/>
        <w:spacing w:line="240" w:lineRule="auto"/>
        <w:jc w:val="both"/>
        <w:rPr>
          <w:rFonts w:ascii="Times New Roman" w:hAnsi="Times New Roman" w:cs="Times New Roman"/>
          <w:sz w:val="14"/>
          <w:szCs w:val="14"/>
          <w:lang w:val="uk-UA"/>
        </w:rPr>
      </w:pPr>
    </w:p>
    <w:p w:rsidR="00346ABD" w:rsidRDefault="00346ABD" w:rsidP="00346ABD">
      <w:pPr>
        <w:pStyle w:val="divparagraph"/>
        <w:spacing w:line="240" w:lineRule="auto"/>
        <w:jc w:val="both"/>
        <w:rPr>
          <w:rFonts w:ascii="Times New Roman" w:hAnsi="Times New Roman" w:cs="Times New Roman"/>
          <w:sz w:val="14"/>
          <w:szCs w:val="14"/>
          <w:lang w:val="uk-UA"/>
        </w:rPr>
      </w:pPr>
    </w:p>
    <w:sectPr w:rsidR="00346ABD" w:rsidSect="00616E5A">
      <w:type w:val="continuous"/>
      <w:pgSz w:w="11906" w:h="16838"/>
      <w:pgMar w:top="2127" w:right="1417" w:bottom="2876" w:left="1080" w:header="899" w:footer="0" w:gutter="0"/>
      <w:cols w:num="2"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70F" w:rsidRDefault="0020770F">
      <w:r>
        <w:separator/>
      </w:r>
    </w:p>
  </w:endnote>
  <w:endnote w:type="continuationSeparator" w:id="0">
    <w:p w:rsidR="0020770F" w:rsidRDefault="0020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66" w:rsidRDefault="00E60D66" w:rsidP="00AE6AEC">
    <w:pPr>
      <w:pStyle w:val="Stopka"/>
      <w:ind w:left="-1080" w:right="-139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70F" w:rsidRDefault="0020770F">
      <w:r>
        <w:separator/>
      </w:r>
    </w:p>
  </w:footnote>
  <w:footnote w:type="continuationSeparator" w:id="0">
    <w:p w:rsidR="0020770F" w:rsidRDefault="0020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66" w:rsidRPr="00A932EB" w:rsidRDefault="00B213F0" w:rsidP="00A932EB">
    <w:pPr>
      <w:pStyle w:val="Nagwek"/>
      <w:ind w:left="-1417"/>
    </w:pPr>
    <w:r>
      <w:rPr>
        <w:noProof/>
      </w:rPr>
      <w:drawing>
        <wp:anchor distT="0" distB="0" distL="114300" distR="114300" simplePos="0" relativeHeight="251660288" behindDoc="1" locked="0" layoutInCell="1" allowOverlap="1" wp14:editId="307EDE52">
          <wp:simplePos x="0" y="0"/>
          <wp:positionH relativeFrom="margin">
            <wp:posOffset>-246185</wp:posOffset>
          </wp:positionH>
          <wp:positionV relativeFrom="margin">
            <wp:posOffset>-1060499</wp:posOffset>
          </wp:positionV>
          <wp:extent cx="7157525" cy="10115753"/>
          <wp:effectExtent l="0" t="0" r="0" b="0"/>
          <wp:wrapNone/>
          <wp:docPr id="2" name="Obraz 2" descr="LANUA Grou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UA Group-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765" cy="1013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D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22"/>
      </v:shape>
    </w:pict>
  </w:numPicBullet>
  <w:abstractNum w:abstractNumId="0" w15:restartNumberingAfterBreak="0">
    <w:nsid w:val="FFFFFF7C"/>
    <w:multiLevelType w:val="singleLevel"/>
    <w:tmpl w:val="45040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EA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5EF7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682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0A0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84F0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E0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629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9407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87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427C4"/>
    <w:multiLevelType w:val="hybridMultilevel"/>
    <w:tmpl w:val="90FC8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163EE"/>
    <w:multiLevelType w:val="hybridMultilevel"/>
    <w:tmpl w:val="BDC260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C320C45"/>
    <w:multiLevelType w:val="hybridMultilevel"/>
    <w:tmpl w:val="D9288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5A6370"/>
    <w:multiLevelType w:val="hybridMultilevel"/>
    <w:tmpl w:val="BCCED7EE"/>
    <w:lvl w:ilvl="0" w:tplc="04150011">
      <w:start w:val="1"/>
      <w:numFmt w:val="decimal"/>
      <w:lvlText w:val="%1)"/>
      <w:lvlJc w:val="left"/>
      <w:pPr>
        <w:ind w:left="720" w:hanging="360"/>
      </w:pPr>
    </w:lvl>
    <w:lvl w:ilvl="1" w:tplc="6FBE4E0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521FFF"/>
    <w:multiLevelType w:val="hybridMultilevel"/>
    <w:tmpl w:val="5678D5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9B86ACE"/>
    <w:multiLevelType w:val="hybridMultilevel"/>
    <w:tmpl w:val="6E46C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514A6A"/>
    <w:multiLevelType w:val="hybridMultilevel"/>
    <w:tmpl w:val="CCA6B9A8"/>
    <w:lvl w:ilvl="0" w:tplc="04150011">
      <w:start w:val="1"/>
      <w:numFmt w:val="decimal"/>
      <w:lvlText w:val="%1)"/>
      <w:lvlJc w:val="left"/>
      <w:pPr>
        <w:ind w:left="720" w:hanging="360"/>
      </w:pPr>
    </w:lvl>
    <w:lvl w:ilvl="1" w:tplc="0E4E415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02F3A"/>
    <w:multiLevelType w:val="hybridMultilevel"/>
    <w:tmpl w:val="F9AE215A"/>
    <w:lvl w:ilvl="0" w:tplc="E6584AC0">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64427B8"/>
    <w:multiLevelType w:val="hybridMultilevel"/>
    <w:tmpl w:val="CAC80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E6481"/>
    <w:multiLevelType w:val="hybridMultilevel"/>
    <w:tmpl w:val="CE30AFF2"/>
    <w:lvl w:ilvl="0" w:tplc="04150017">
      <w:start w:val="1"/>
      <w:numFmt w:val="lowerLetter"/>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 w15:restartNumberingAfterBreak="0">
    <w:nsid w:val="2C5D2965"/>
    <w:multiLevelType w:val="hybridMultilevel"/>
    <w:tmpl w:val="F31881BC"/>
    <w:lvl w:ilvl="0" w:tplc="04150011">
      <w:start w:val="1"/>
      <w:numFmt w:val="decimal"/>
      <w:lvlText w:val="%1)"/>
      <w:lvlJc w:val="left"/>
      <w:pPr>
        <w:ind w:left="720" w:hanging="360"/>
      </w:pPr>
    </w:lvl>
    <w:lvl w:ilvl="1" w:tplc="1748ADB8">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96851"/>
    <w:multiLevelType w:val="hybridMultilevel"/>
    <w:tmpl w:val="A05C8240"/>
    <w:lvl w:ilvl="0" w:tplc="5E4C0FEE">
      <w:start w:val="1"/>
      <w:numFmt w:val="decimal"/>
      <w:lvlText w:val="%1."/>
      <w:lvlJc w:val="left"/>
      <w:pPr>
        <w:tabs>
          <w:tab w:val="num" w:pos="360"/>
        </w:tabs>
        <w:ind w:left="360" w:hanging="360"/>
      </w:pPr>
      <w:rPr>
        <w:rFonts w:ascii="Arial" w:hAnsi="Arial" w:cs="Arial" w:hint="default"/>
        <w:b w:val="0"/>
        <w:i w:val="0"/>
        <w:color w:val="auto"/>
        <w:sz w:val="24"/>
      </w:rPr>
    </w:lvl>
    <w:lvl w:ilvl="1" w:tplc="04150007">
      <w:start w:val="1"/>
      <w:numFmt w:val="bullet"/>
      <w:lvlText w:val=""/>
      <w:lvlPicBulletId w:val="0"/>
      <w:lvlJc w:val="left"/>
      <w:pPr>
        <w:tabs>
          <w:tab w:val="num" w:pos="1440"/>
        </w:tabs>
        <w:ind w:left="1440" w:hanging="360"/>
      </w:pPr>
      <w:rPr>
        <w:rFonts w:ascii="Symbol" w:hAnsi="Symbol" w:hint="default"/>
        <w:b w:val="0"/>
        <w:i w:val="0"/>
        <w:sz w:val="24"/>
      </w:rPr>
    </w:lvl>
    <w:lvl w:ilvl="2" w:tplc="CE705D7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8C776F"/>
    <w:multiLevelType w:val="hybridMultilevel"/>
    <w:tmpl w:val="4C2C9FD6"/>
    <w:lvl w:ilvl="0" w:tplc="D7E2B6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2487DA1"/>
    <w:multiLevelType w:val="hybridMultilevel"/>
    <w:tmpl w:val="330A74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D789B"/>
    <w:multiLevelType w:val="hybridMultilevel"/>
    <w:tmpl w:val="BA9C7862"/>
    <w:lvl w:ilvl="0" w:tplc="04150017">
      <w:start w:val="1"/>
      <w:numFmt w:val="lowerLetter"/>
      <w:lvlText w:val="%1)"/>
      <w:lvlJc w:val="left"/>
      <w:pPr>
        <w:ind w:left="720" w:hanging="360"/>
      </w:pPr>
    </w:lvl>
    <w:lvl w:ilvl="1" w:tplc="CA467ED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14F87"/>
    <w:multiLevelType w:val="hybridMultilevel"/>
    <w:tmpl w:val="5B064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FB3169"/>
    <w:multiLevelType w:val="hybridMultilevel"/>
    <w:tmpl w:val="3F5C12EE"/>
    <w:lvl w:ilvl="0" w:tplc="C67625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6076EE"/>
    <w:multiLevelType w:val="hybridMultilevel"/>
    <w:tmpl w:val="D7C43D48"/>
    <w:lvl w:ilvl="0" w:tplc="196A3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17AAF"/>
    <w:multiLevelType w:val="hybridMultilevel"/>
    <w:tmpl w:val="1BD65C38"/>
    <w:lvl w:ilvl="0" w:tplc="61CEA5E0">
      <w:start w:val="1"/>
      <w:numFmt w:val="decimal"/>
      <w:lvlText w:val="%1."/>
      <w:lvlJc w:val="left"/>
      <w:pPr>
        <w:ind w:left="720" w:hanging="360"/>
      </w:pPr>
      <w:rPr>
        <w:rFonts w:ascii="Times New Roman" w:hAnsi="Times New Roman" w:cs="Times New Roman" w:hint="default"/>
        <w:b w:val="0"/>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2026C"/>
    <w:multiLevelType w:val="hybridMultilevel"/>
    <w:tmpl w:val="0C1857D0"/>
    <w:lvl w:ilvl="0" w:tplc="970E90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D0692"/>
    <w:multiLevelType w:val="hybridMultilevel"/>
    <w:tmpl w:val="54F0E620"/>
    <w:lvl w:ilvl="0" w:tplc="9C5C1F2C">
      <w:start w:val="1"/>
      <w:numFmt w:val="upperRoman"/>
      <w:lvlText w:val="%1."/>
      <w:lvlJc w:val="left"/>
      <w:pPr>
        <w:ind w:left="1080" w:hanging="720"/>
      </w:pPr>
      <w:rPr>
        <w:rFonts w:hint="default"/>
        <w:b/>
        <w:bCs/>
      </w:rPr>
    </w:lvl>
    <w:lvl w:ilvl="1" w:tplc="12523B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CE34FB"/>
    <w:multiLevelType w:val="hybridMultilevel"/>
    <w:tmpl w:val="95D23F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D385C62"/>
    <w:multiLevelType w:val="hybridMultilevel"/>
    <w:tmpl w:val="B55ACD7C"/>
    <w:lvl w:ilvl="0" w:tplc="E93EB276">
      <w:start w:val="6"/>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677A23"/>
    <w:multiLevelType w:val="hybridMultilevel"/>
    <w:tmpl w:val="67D6F740"/>
    <w:name w:val="WWNum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8F0CCB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8D4EB4"/>
    <w:multiLevelType w:val="hybridMultilevel"/>
    <w:tmpl w:val="2C8AF240"/>
    <w:lvl w:ilvl="0" w:tplc="DC70627C">
      <w:numFmt w:val="bullet"/>
      <w:lvlText w:val="-"/>
      <w:lvlJc w:val="left"/>
      <w:pPr>
        <w:ind w:left="1440" w:hanging="360"/>
      </w:pPr>
      <w:rPr>
        <w:rFonts w:ascii="Arial" w:eastAsia="Arial" w:hAnsi="Arial" w:cs="Arial" w:hint="default"/>
        <w:b/>
        <w:bCs/>
        <w:w w:val="100"/>
        <w:sz w:val="17"/>
        <w:szCs w:val="17"/>
        <w:lang w:val="pl-PL" w:eastAsia="pl-PL" w:bidi="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EDA555D"/>
    <w:multiLevelType w:val="hybridMultilevel"/>
    <w:tmpl w:val="47DE9516"/>
    <w:lvl w:ilvl="0" w:tplc="E6584AC0">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21"/>
  </w:num>
  <w:num w:numId="13">
    <w:abstractNumId w:val="18"/>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17"/>
  </w:num>
  <w:num w:numId="18">
    <w:abstractNumId w:val="15"/>
  </w:num>
  <w:num w:numId="19">
    <w:abstractNumId w:val="25"/>
  </w:num>
  <w:num w:numId="20">
    <w:abstractNumId w:val="30"/>
  </w:num>
  <w:num w:numId="21">
    <w:abstractNumId w:val="19"/>
  </w:num>
  <w:num w:numId="22">
    <w:abstractNumId w:val="28"/>
  </w:num>
  <w:num w:numId="23">
    <w:abstractNumId w:val="24"/>
  </w:num>
  <w:num w:numId="24">
    <w:abstractNumId w:val="27"/>
  </w:num>
  <w:num w:numId="25">
    <w:abstractNumId w:val="20"/>
  </w:num>
  <w:num w:numId="26">
    <w:abstractNumId w:val="29"/>
  </w:num>
  <w:num w:numId="27">
    <w:abstractNumId w:val="13"/>
  </w:num>
  <w:num w:numId="28">
    <w:abstractNumId w:val="16"/>
  </w:num>
  <w:num w:numId="29">
    <w:abstractNumId w:val="33"/>
  </w:num>
  <w:num w:numId="30">
    <w:abstractNumId w:val="23"/>
  </w:num>
  <w:num w:numId="31">
    <w:abstractNumId w:val="14"/>
  </w:num>
  <w:num w:numId="32">
    <w:abstractNumId w:val="12"/>
  </w:num>
  <w:num w:numId="33">
    <w:abstractNumId w:val="26"/>
  </w:num>
  <w:num w:numId="34">
    <w:abstractNumId w:val="11"/>
  </w:num>
  <w:num w:numId="35">
    <w:abstractNumId w:val="22"/>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39"/>
    <w:rsid w:val="000055E6"/>
    <w:rsid w:val="00016439"/>
    <w:rsid w:val="0003402F"/>
    <w:rsid w:val="0004275D"/>
    <w:rsid w:val="00051242"/>
    <w:rsid w:val="000514B0"/>
    <w:rsid w:val="00053C37"/>
    <w:rsid w:val="00055463"/>
    <w:rsid w:val="000616F4"/>
    <w:rsid w:val="00064800"/>
    <w:rsid w:val="00073459"/>
    <w:rsid w:val="000A191B"/>
    <w:rsid w:val="000A4F52"/>
    <w:rsid w:val="000A7D11"/>
    <w:rsid w:val="000D74B6"/>
    <w:rsid w:val="000E1C9C"/>
    <w:rsid w:val="000F05A0"/>
    <w:rsid w:val="001370BA"/>
    <w:rsid w:val="00145BBD"/>
    <w:rsid w:val="001752A8"/>
    <w:rsid w:val="00187EE8"/>
    <w:rsid w:val="001A2AE9"/>
    <w:rsid w:val="001B716D"/>
    <w:rsid w:val="001C6C25"/>
    <w:rsid w:val="001E1D89"/>
    <w:rsid w:val="001E5919"/>
    <w:rsid w:val="001E61B0"/>
    <w:rsid w:val="002046DB"/>
    <w:rsid w:val="0020770F"/>
    <w:rsid w:val="00225372"/>
    <w:rsid w:val="00232019"/>
    <w:rsid w:val="00236B5D"/>
    <w:rsid w:val="002431C0"/>
    <w:rsid w:val="002437B6"/>
    <w:rsid w:val="002541DD"/>
    <w:rsid w:val="002620B1"/>
    <w:rsid w:val="00294B90"/>
    <w:rsid w:val="002B50C2"/>
    <w:rsid w:val="002D5170"/>
    <w:rsid w:val="002F0E06"/>
    <w:rsid w:val="003009C4"/>
    <w:rsid w:val="00320A3B"/>
    <w:rsid w:val="00334FB5"/>
    <w:rsid w:val="00346ABD"/>
    <w:rsid w:val="0035199F"/>
    <w:rsid w:val="0035428A"/>
    <w:rsid w:val="00372F62"/>
    <w:rsid w:val="0038662A"/>
    <w:rsid w:val="003A44A9"/>
    <w:rsid w:val="003A5798"/>
    <w:rsid w:val="003A75F1"/>
    <w:rsid w:val="003C147F"/>
    <w:rsid w:val="003C2A3D"/>
    <w:rsid w:val="003C73AB"/>
    <w:rsid w:val="003D2D83"/>
    <w:rsid w:val="003F1B9A"/>
    <w:rsid w:val="003F225E"/>
    <w:rsid w:val="003F3D45"/>
    <w:rsid w:val="004274B6"/>
    <w:rsid w:val="00435161"/>
    <w:rsid w:val="004372E7"/>
    <w:rsid w:val="00442647"/>
    <w:rsid w:val="00450BE2"/>
    <w:rsid w:val="00455BFB"/>
    <w:rsid w:val="00455C86"/>
    <w:rsid w:val="004617C3"/>
    <w:rsid w:val="00473A05"/>
    <w:rsid w:val="004944FF"/>
    <w:rsid w:val="004970F8"/>
    <w:rsid w:val="004B23FA"/>
    <w:rsid w:val="004B271D"/>
    <w:rsid w:val="004B590E"/>
    <w:rsid w:val="004C092F"/>
    <w:rsid w:val="004D2AD0"/>
    <w:rsid w:val="004D4315"/>
    <w:rsid w:val="004D7746"/>
    <w:rsid w:val="004E0B13"/>
    <w:rsid w:val="00502FB6"/>
    <w:rsid w:val="00507A05"/>
    <w:rsid w:val="00514729"/>
    <w:rsid w:val="0057539E"/>
    <w:rsid w:val="00582A8E"/>
    <w:rsid w:val="00595DC6"/>
    <w:rsid w:val="005A207B"/>
    <w:rsid w:val="005A340A"/>
    <w:rsid w:val="005A4B71"/>
    <w:rsid w:val="005B1F17"/>
    <w:rsid w:val="005C7AA1"/>
    <w:rsid w:val="005D4549"/>
    <w:rsid w:val="00616E5A"/>
    <w:rsid w:val="0066148E"/>
    <w:rsid w:val="00671720"/>
    <w:rsid w:val="006754AB"/>
    <w:rsid w:val="00681BB8"/>
    <w:rsid w:val="006861DF"/>
    <w:rsid w:val="006A1497"/>
    <w:rsid w:val="006B5A81"/>
    <w:rsid w:val="00724E7F"/>
    <w:rsid w:val="00727903"/>
    <w:rsid w:val="00741F99"/>
    <w:rsid w:val="00744827"/>
    <w:rsid w:val="007472A9"/>
    <w:rsid w:val="007841E7"/>
    <w:rsid w:val="007A60F7"/>
    <w:rsid w:val="007C1925"/>
    <w:rsid w:val="007C6197"/>
    <w:rsid w:val="007D1818"/>
    <w:rsid w:val="00802744"/>
    <w:rsid w:val="008176F2"/>
    <w:rsid w:val="00850871"/>
    <w:rsid w:val="00886698"/>
    <w:rsid w:val="008877A6"/>
    <w:rsid w:val="008C601A"/>
    <w:rsid w:val="008E4E21"/>
    <w:rsid w:val="009053EE"/>
    <w:rsid w:val="00924B36"/>
    <w:rsid w:val="009410FD"/>
    <w:rsid w:val="00973608"/>
    <w:rsid w:val="00994287"/>
    <w:rsid w:val="009A2469"/>
    <w:rsid w:val="009B2B23"/>
    <w:rsid w:val="009C3BC6"/>
    <w:rsid w:val="009C6296"/>
    <w:rsid w:val="009C72D6"/>
    <w:rsid w:val="009E21CA"/>
    <w:rsid w:val="009F48C0"/>
    <w:rsid w:val="00A16F88"/>
    <w:rsid w:val="00A274F7"/>
    <w:rsid w:val="00A42EB2"/>
    <w:rsid w:val="00A4742B"/>
    <w:rsid w:val="00A50529"/>
    <w:rsid w:val="00A51504"/>
    <w:rsid w:val="00A55738"/>
    <w:rsid w:val="00A56694"/>
    <w:rsid w:val="00A814AC"/>
    <w:rsid w:val="00A81FF6"/>
    <w:rsid w:val="00A83817"/>
    <w:rsid w:val="00A932EB"/>
    <w:rsid w:val="00A944EB"/>
    <w:rsid w:val="00A978AA"/>
    <w:rsid w:val="00AA1055"/>
    <w:rsid w:val="00AD1FE3"/>
    <w:rsid w:val="00AE6AEC"/>
    <w:rsid w:val="00B0243D"/>
    <w:rsid w:val="00B213F0"/>
    <w:rsid w:val="00B30AF8"/>
    <w:rsid w:val="00B4003C"/>
    <w:rsid w:val="00B40B58"/>
    <w:rsid w:val="00B45521"/>
    <w:rsid w:val="00B53670"/>
    <w:rsid w:val="00B64CEA"/>
    <w:rsid w:val="00B76A2C"/>
    <w:rsid w:val="00B77450"/>
    <w:rsid w:val="00B82A25"/>
    <w:rsid w:val="00BA1129"/>
    <w:rsid w:val="00BA2AE2"/>
    <w:rsid w:val="00BA34C7"/>
    <w:rsid w:val="00BB1F74"/>
    <w:rsid w:val="00BD1CDE"/>
    <w:rsid w:val="00BE0BEF"/>
    <w:rsid w:val="00BE189C"/>
    <w:rsid w:val="00BE5574"/>
    <w:rsid w:val="00BF50B7"/>
    <w:rsid w:val="00C10DC7"/>
    <w:rsid w:val="00C2250F"/>
    <w:rsid w:val="00C2688A"/>
    <w:rsid w:val="00C300DD"/>
    <w:rsid w:val="00C51DC8"/>
    <w:rsid w:val="00C63D4C"/>
    <w:rsid w:val="00C77F4C"/>
    <w:rsid w:val="00CB6EE0"/>
    <w:rsid w:val="00CB7576"/>
    <w:rsid w:val="00CC0EF9"/>
    <w:rsid w:val="00CD3AC7"/>
    <w:rsid w:val="00CF6E68"/>
    <w:rsid w:val="00D05F9B"/>
    <w:rsid w:val="00D10F3B"/>
    <w:rsid w:val="00D15504"/>
    <w:rsid w:val="00D165F0"/>
    <w:rsid w:val="00D21621"/>
    <w:rsid w:val="00D41B9D"/>
    <w:rsid w:val="00D47C56"/>
    <w:rsid w:val="00D50484"/>
    <w:rsid w:val="00D627E0"/>
    <w:rsid w:val="00D90E41"/>
    <w:rsid w:val="00D95727"/>
    <w:rsid w:val="00DA1E76"/>
    <w:rsid w:val="00DB1A13"/>
    <w:rsid w:val="00DB6C46"/>
    <w:rsid w:val="00DC1785"/>
    <w:rsid w:val="00E029A8"/>
    <w:rsid w:val="00E07B61"/>
    <w:rsid w:val="00E251F6"/>
    <w:rsid w:val="00E60D66"/>
    <w:rsid w:val="00E70E7B"/>
    <w:rsid w:val="00E7581D"/>
    <w:rsid w:val="00E92850"/>
    <w:rsid w:val="00EA2793"/>
    <w:rsid w:val="00EA489A"/>
    <w:rsid w:val="00EA4D76"/>
    <w:rsid w:val="00EB0C77"/>
    <w:rsid w:val="00EB2709"/>
    <w:rsid w:val="00EC06A9"/>
    <w:rsid w:val="00EC3D35"/>
    <w:rsid w:val="00ED7CDA"/>
    <w:rsid w:val="00ED7E09"/>
    <w:rsid w:val="00EF1D2C"/>
    <w:rsid w:val="00EF3425"/>
    <w:rsid w:val="00F009B5"/>
    <w:rsid w:val="00F035A4"/>
    <w:rsid w:val="00F2049B"/>
    <w:rsid w:val="00F318B5"/>
    <w:rsid w:val="00F46E4E"/>
    <w:rsid w:val="00F56D8A"/>
    <w:rsid w:val="00F64F16"/>
    <w:rsid w:val="00F76CCA"/>
    <w:rsid w:val="00F942FF"/>
    <w:rsid w:val="00FA199C"/>
    <w:rsid w:val="00FA3D33"/>
    <w:rsid w:val="00FB2D0B"/>
    <w:rsid w:val="00FB5550"/>
    <w:rsid w:val="00FE5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11439"/>
  <w15:docId w15:val="{EFC8FE5B-155D-41D9-9EED-12202DE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75F1"/>
    <w:rPr>
      <w:sz w:val="24"/>
      <w:szCs w:val="24"/>
    </w:rPr>
  </w:style>
  <w:style w:type="paragraph" w:styleId="Nagwek1">
    <w:name w:val="heading 1"/>
    <w:basedOn w:val="Normalny"/>
    <w:next w:val="Normalny"/>
    <w:link w:val="Nagwek1Znak"/>
    <w:qFormat/>
    <w:rsid w:val="00BE18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qFormat/>
    <w:rsid w:val="00886698"/>
    <w:pPr>
      <w:keepNext/>
      <w:jc w:val="center"/>
      <w:outlineLvl w:val="4"/>
    </w:pPr>
    <w:rPr>
      <w:b/>
      <w:bCs/>
      <w:color w:val="000000"/>
      <w:sz w:val="32"/>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TCstyl">
    <w:name w:val="WTC styl"/>
    <w:basedOn w:val="Normalny"/>
    <w:rsid w:val="00A81FF6"/>
    <w:pPr>
      <w:tabs>
        <w:tab w:val="left" w:pos="1350"/>
      </w:tabs>
      <w:ind w:right="-82"/>
      <w:jc w:val="both"/>
    </w:pPr>
    <w:rPr>
      <w:rFonts w:ascii="Verdana" w:hAnsi="Verdana"/>
      <w:lang w:val="en-US"/>
    </w:rPr>
  </w:style>
  <w:style w:type="paragraph" w:styleId="Nagwek">
    <w:name w:val="header"/>
    <w:basedOn w:val="Normalny"/>
    <w:rsid w:val="00016439"/>
    <w:pPr>
      <w:tabs>
        <w:tab w:val="center" w:pos="4536"/>
        <w:tab w:val="right" w:pos="9072"/>
      </w:tabs>
    </w:pPr>
  </w:style>
  <w:style w:type="paragraph" w:styleId="Stopka">
    <w:name w:val="footer"/>
    <w:basedOn w:val="Normalny"/>
    <w:link w:val="StopkaZnak"/>
    <w:uiPriority w:val="99"/>
    <w:rsid w:val="00016439"/>
    <w:pPr>
      <w:tabs>
        <w:tab w:val="center" w:pos="4536"/>
        <w:tab w:val="right" w:pos="9072"/>
      </w:tabs>
    </w:pPr>
  </w:style>
  <w:style w:type="paragraph" w:styleId="Tekstpodstawowywcity3">
    <w:name w:val="Body Text Indent 3"/>
    <w:basedOn w:val="Normalny"/>
    <w:rsid w:val="00886698"/>
    <w:pPr>
      <w:ind w:firstLine="851"/>
      <w:jc w:val="both"/>
    </w:pPr>
    <w:rPr>
      <w:color w:val="000000"/>
      <w:sz w:val="28"/>
      <w:szCs w:val="20"/>
    </w:rPr>
  </w:style>
  <w:style w:type="paragraph" w:styleId="Tekstdymka">
    <w:name w:val="Balloon Text"/>
    <w:basedOn w:val="Normalny"/>
    <w:link w:val="TekstdymkaZnak"/>
    <w:rsid w:val="00F009B5"/>
    <w:rPr>
      <w:rFonts w:ascii="Tahoma" w:hAnsi="Tahoma" w:cs="Tahoma"/>
      <w:sz w:val="16"/>
      <w:szCs w:val="16"/>
    </w:rPr>
  </w:style>
  <w:style w:type="character" w:customStyle="1" w:styleId="TekstdymkaZnak">
    <w:name w:val="Tekst dymka Znak"/>
    <w:basedOn w:val="Domylnaczcionkaakapitu"/>
    <w:link w:val="Tekstdymka"/>
    <w:rsid w:val="00F009B5"/>
    <w:rPr>
      <w:rFonts w:ascii="Tahoma" w:hAnsi="Tahoma" w:cs="Tahoma"/>
      <w:sz w:val="16"/>
      <w:szCs w:val="16"/>
    </w:rPr>
  </w:style>
  <w:style w:type="character" w:customStyle="1" w:styleId="alb">
    <w:name w:val="a_lb"/>
    <w:basedOn w:val="Domylnaczcionkaakapitu"/>
    <w:rsid w:val="007A60F7"/>
  </w:style>
  <w:style w:type="character" w:customStyle="1" w:styleId="articletitle">
    <w:name w:val="articletitle"/>
    <w:basedOn w:val="Domylnaczcionkaakapitu"/>
    <w:rsid w:val="003C73AB"/>
  </w:style>
  <w:style w:type="paragraph" w:styleId="Akapitzlist">
    <w:name w:val="List Paragraph"/>
    <w:basedOn w:val="Normalny"/>
    <w:uiPriority w:val="34"/>
    <w:qFormat/>
    <w:rsid w:val="001752A8"/>
    <w:pPr>
      <w:ind w:left="720"/>
      <w:contextualSpacing/>
    </w:pPr>
  </w:style>
  <w:style w:type="paragraph" w:customStyle="1" w:styleId="divparagraph">
    <w:name w:val="div.paragraph"/>
    <w:uiPriority w:val="99"/>
    <w:rsid w:val="00CB6EE0"/>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CB6EE0"/>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pparinner">
    <w:name w:val="p.parinner"/>
    <w:uiPriority w:val="99"/>
    <w:rsid w:val="00CB6EE0"/>
    <w:pPr>
      <w:widowControl w:val="0"/>
      <w:autoSpaceDE w:val="0"/>
      <w:autoSpaceDN w:val="0"/>
      <w:adjustRightInd w:val="0"/>
      <w:spacing w:before="40" w:after="40" w:line="40" w:lineRule="atLeast"/>
      <w:jc w:val="both"/>
    </w:pPr>
    <w:rPr>
      <w:rFonts w:ascii="Helvetica" w:hAnsi="Helvetica" w:cs="Helvetica"/>
      <w:color w:val="000000"/>
      <w:sz w:val="18"/>
      <w:szCs w:val="18"/>
    </w:rPr>
  </w:style>
  <w:style w:type="paragraph" w:customStyle="1" w:styleId="divpkt">
    <w:name w:val="div.pkt"/>
    <w:uiPriority w:val="99"/>
    <w:rsid w:val="00CB6EE0"/>
    <w:pPr>
      <w:widowControl w:val="0"/>
      <w:autoSpaceDE w:val="0"/>
      <w:autoSpaceDN w:val="0"/>
      <w:adjustRightInd w:val="0"/>
      <w:spacing w:line="40" w:lineRule="atLeast"/>
      <w:ind w:left="240"/>
      <w:jc w:val="both"/>
    </w:pPr>
    <w:rPr>
      <w:rFonts w:ascii="Helvetica" w:hAnsi="Helvetica" w:cs="Helvetica"/>
      <w:color w:val="000000"/>
      <w:sz w:val="18"/>
      <w:szCs w:val="18"/>
    </w:rPr>
  </w:style>
  <w:style w:type="character" w:customStyle="1" w:styleId="highlight">
    <w:name w:val="highlight"/>
    <w:basedOn w:val="Domylnaczcionkaakapitu"/>
    <w:rsid w:val="00CB6EE0"/>
  </w:style>
  <w:style w:type="character" w:customStyle="1" w:styleId="Nagwek1Znak">
    <w:name w:val="Nagłówek 1 Znak"/>
    <w:basedOn w:val="Domylnaczcionkaakapitu"/>
    <w:link w:val="Nagwek1"/>
    <w:rsid w:val="00BE189C"/>
    <w:rPr>
      <w:rFonts w:asciiTheme="majorHAnsi" w:eastAsiaTheme="majorEastAsia" w:hAnsiTheme="majorHAnsi" w:cstheme="majorBidi"/>
      <w:color w:val="365F91" w:themeColor="accent1" w:themeShade="BF"/>
      <w:sz w:val="32"/>
      <w:szCs w:val="32"/>
    </w:rPr>
  </w:style>
  <w:style w:type="character" w:customStyle="1" w:styleId="footnote">
    <w:name w:val="footnote"/>
    <w:basedOn w:val="Domylnaczcionkaakapitu"/>
    <w:rsid w:val="00BE189C"/>
  </w:style>
  <w:style w:type="character" w:styleId="Hipercze">
    <w:name w:val="Hyperlink"/>
    <w:basedOn w:val="Domylnaczcionkaakapitu"/>
    <w:uiPriority w:val="99"/>
    <w:semiHidden/>
    <w:unhideWhenUsed/>
    <w:rsid w:val="00BE189C"/>
    <w:rPr>
      <w:color w:val="0000FF"/>
      <w:u w:val="single"/>
    </w:rPr>
  </w:style>
  <w:style w:type="paragraph" w:customStyle="1" w:styleId="mainpub">
    <w:name w:val="mainpub"/>
    <w:basedOn w:val="Normalny"/>
    <w:rsid w:val="00BE189C"/>
    <w:pPr>
      <w:spacing w:before="100" w:beforeAutospacing="1" w:after="100" w:afterAutospacing="1"/>
    </w:pPr>
  </w:style>
  <w:style w:type="paragraph" w:styleId="Zwykytekst">
    <w:name w:val="Plain Text"/>
    <w:basedOn w:val="Normalny"/>
    <w:link w:val="ZwykytekstZnak"/>
    <w:uiPriority w:val="99"/>
    <w:semiHidden/>
    <w:unhideWhenUsed/>
    <w:rsid w:val="00C63D4C"/>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C63D4C"/>
    <w:rPr>
      <w:rFonts w:ascii="Calibri" w:eastAsiaTheme="minorHAnsi" w:hAnsi="Calibri" w:cstheme="minorBidi"/>
      <w:sz w:val="22"/>
      <w:szCs w:val="21"/>
      <w:lang w:eastAsia="en-US"/>
    </w:rPr>
  </w:style>
  <w:style w:type="character" w:customStyle="1" w:styleId="StopkaZnak">
    <w:name w:val="Stopka Znak"/>
    <w:basedOn w:val="Domylnaczcionkaakapitu"/>
    <w:link w:val="Stopka"/>
    <w:uiPriority w:val="99"/>
    <w:rsid w:val="0035428A"/>
    <w:rPr>
      <w:sz w:val="24"/>
      <w:szCs w:val="24"/>
    </w:rPr>
  </w:style>
  <w:style w:type="paragraph" w:styleId="Tekstkomentarza">
    <w:name w:val="annotation text"/>
    <w:basedOn w:val="Normalny"/>
    <w:link w:val="TekstkomentarzaZnak"/>
    <w:semiHidden/>
    <w:unhideWhenUsed/>
    <w:rsid w:val="00E92850"/>
    <w:rPr>
      <w:sz w:val="20"/>
      <w:szCs w:val="20"/>
    </w:rPr>
  </w:style>
  <w:style w:type="character" w:customStyle="1" w:styleId="TekstkomentarzaZnak">
    <w:name w:val="Tekst komentarza Znak"/>
    <w:basedOn w:val="Domylnaczcionkaakapitu"/>
    <w:link w:val="Tekstkomentarza"/>
    <w:semiHidden/>
    <w:rsid w:val="00E92850"/>
  </w:style>
  <w:style w:type="paragraph" w:styleId="Tematkomentarza">
    <w:name w:val="annotation subject"/>
    <w:basedOn w:val="Tekstkomentarza"/>
    <w:next w:val="Tekstkomentarza"/>
    <w:link w:val="TematkomentarzaZnak"/>
    <w:uiPriority w:val="99"/>
    <w:semiHidden/>
    <w:unhideWhenUsed/>
    <w:rsid w:val="00E92850"/>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92850"/>
    <w:rPr>
      <w:rFonts w:asciiTheme="minorHAnsi" w:eastAsiaTheme="minorHAnsi" w:hAnsiTheme="minorHAnsi" w:cstheme="minorBidi"/>
      <w:b/>
      <w:bCs/>
      <w:lang w:eastAsia="en-US"/>
    </w:rPr>
  </w:style>
  <w:style w:type="character" w:styleId="Odwoaniedokomentarza">
    <w:name w:val="annotation reference"/>
    <w:basedOn w:val="Domylnaczcionkaakapitu"/>
    <w:semiHidden/>
    <w:unhideWhenUsed/>
    <w:rsid w:val="00582A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6444">
      <w:bodyDiv w:val="1"/>
      <w:marLeft w:val="0"/>
      <w:marRight w:val="0"/>
      <w:marTop w:val="0"/>
      <w:marBottom w:val="0"/>
      <w:divBdr>
        <w:top w:val="none" w:sz="0" w:space="0" w:color="auto"/>
        <w:left w:val="none" w:sz="0" w:space="0" w:color="auto"/>
        <w:bottom w:val="none" w:sz="0" w:space="0" w:color="auto"/>
        <w:right w:val="none" w:sz="0" w:space="0" w:color="auto"/>
      </w:divBdr>
    </w:div>
    <w:div w:id="1422919160">
      <w:bodyDiv w:val="1"/>
      <w:marLeft w:val="0"/>
      <w:marRight w:val="0"/>
      <w:marTop w:val="0"/>
      <w:marBottom w:val="0"/>
      <w:divBdr>
        <w:top w:val="none" w:sz="0" w:space="0" w:color="auto"/>
        <w:left w:val="none" w:sz="0" w:space="0" w:color="auto"/>
        <w:bottom w:val="none" w:sz="0" w:space="0" w:color="auto"/>
        <w:right w:val="none" w:sz="0" w:space="0" w:color="auto"/>
      </w:divBdr>
      <w:divsChild>
        <w:div w:id="747924881">
          <w:marLeft w:val="0"/>
          <w:marRight w:val="0"/>
          <w:marTop w:val="0"/>
          <w:marBottom w:val="0"/>
          <w:divBdr>
            <w:top w:val="none" w:sz="0" w:space="0" w:color="auto"/>
            <w:left w:val="none" w:sz="0" w:space="0" w:color="auto"/>
            <w:bottom w:val="none" w:sz="0" w:space="0" w:color="auto"/>
            <w:right w:val="none" w:sz="0" w:space="0" w:color="auto"/>
          </w:divBdr>
          <w:divsChild>
            <w:div w:id="2141652152">
              <w:marLeft w:val="0"/>
              <w:marRight w:val="0"/>
              <w:marTop w:val="150"/>
              <w:marBottom w:val="168"/>
              <w:divBdr>
                <w:top w:val="none" w:sz="0" w:space="0" w:color="auto"/>
                <w:left w:val="none" w:sz="0" w:space="0" w:color="auto"/>
                <w:bottom w:val="none" w:sz="0" w:space="0" w:color="auto"/>
                <w:right w:val="none" w:sz="0" w:space="0" w:color="auto"/>
              </w:divBdr>
            </w:div>
            <w:div w:id="402609209">
              <w:marLeft w:val="0"/>
              <w:marRight w:val="0"/>
              <w:marTop w:val="0"/>
              <w:marBottom w:val="0"/>
              <w:divBdr>
                <w:top w:val="none" w:sz="0" w:space="0" w:color="auto"/>
                <w:left w:val="none" w:sz="0" w:space="0" w:color="auto"/>
                <w:bottom w:val="none" w:sz="0" w:space="0" w:color="auto"/>
                <w:right w:val="none" w:sz="0" w:space="0" w:color="auto"/>
              </w:divBdr>
              <w:divsChild>
                <w:div w:id="160514907">
                  <w:marLeft w:val="330"/>
                  <w:marRight w:val="0"/>
                  <w:marTop w:val="0"/>
                  <w:marBottom w:val="0"/>
                  <w:divBdr>
                    <w:top w:val="none" w:sz="0" w:space="0" w:color="auto"/>
                    <w:left w:val="none" w:sz="0" w:space="0" w:color="auto"/>
                    <w:bottom w:val="none" w:sz="0" w:space="0" w:color="auto"/>
                    <w:right w:val="none" w:sz="0" w:space="0" w:color="auto"/>
                  </w:divBdr>
                  <w:divsChild>
                    <w:div w:id="1419133747">
                      <w:marLeft w:val="0"/>
                      <w:marRight w:val="0"/>
                      <w:marTop w:val="0"/>
                      <w:marBottom w:val="0"/>
                      <w:divBdr>
                        <w:top w:val="none" w:sz="0" w:space="0" w:color="auto"/>
                        <w:left w:val="none" w:sz="0" w:space="0" w:color="auto"/>
                        <w:bottom w:val="none" w:sz="0" w:space="0" w:color="auto"/>
                        <w:right w:val="none" w:sz="0" w:space="0" w:color="auto"/>
                      </w:divBdr>
                      <w:divsChild>
                        <w:div w:id="120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672">
          <w:marLeft w:val="0"/>
          <w:marRight w:val="0"/>
          <w:marTop w:val="0"/>
          <w:marBottom w:val="0"/>
          <w:divBdr>
            <w:top w:val="none" w:sz="0" w:space="0" w:color="auto"/>
            <w:left w:val="none" w:sz="0" w:space="0" w:color="auto"/>
            <w:bottom w:val="none" w:sz="0" w:space="0" w:color="auto"/>
            <w:right w:val="none" w:sz="0" w:space="0" w:color="auto"/>
          </w:divBdr>
          <w:divsChild>
            <w:div w:id="192899502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94180030">
      <w:bodyDiv w:val="1"/>
      <w:marLeft w:val="0"/>
      <w:marRight w:val="0"/>
      <w:marTop w:val="0"/>
      <w:marBottom w:val="0"/>
      <w:divBdr>
        <w:top w:val="none" w:sz="0" w:space="0" w:color="auto"/>
        <w:left w:val="none" w:sz="0" w:space="0" w:color="auto"/>
        <w:bottom w:val="none" w:sz="0" w:space="0" w:color="auto"/>
        <w:right w:val="none" w:sz="0" w:space="0" w:color="auto"/>
      </w:divBdr>
      <w:divsChild>
        <w:div w:id="673801828">
          <w:marLeft w:val="0"/>
          <w:marRight w:val="0"/>
          <w:marTop w:val="150"/>
          <w:marBottom w:val="168"/>
          <w:divBdr>
            <w:top w:val="none" w:sz="0" w:space="0" w:color="auto"/>
            <w:left w:val="none" w:sz="0" w:space="0" w:color="auto"/>
            <w:bottom w:val="none" w:sz="0" w:space="0" w:color="auto"/>
            <w:right w:val="none" w:sz="0" w:space="0" w:color="auto"/>
          </w:divBdr>
        </w:div>
        <w:div w:id="1799687224">
          <w:marLeft w:val="0"/>
          <w:marRight w:val="0"/>
          <w:marTop w:val="0"/>
          <w:marBottom w:val="0"/>
          <w:divBdr>
            <w:top w:val="none" w:sz="0" w:space="0" w:color="auto"/>
            <w:left w:val="none" w:sz="0" w:space="0" w:color="auto"/>
            <w:bottom w:val="none" w:sz="0" w:space="0" w:color="auto"/>
            <w:right w:val="none" w:sz="0" w:space="0" w:color="auto"/>
          </w:divBdr>
          <w:divsChild>
            <w:div w:id="578563826">
              <w:marLeft w:val="0"/>
              <w:marRight w:val="0"/>
              <w:marTop w:val="0"/>
              <w:marBottom w:val="0"/>
              <w:divBdr>
                <w:top w:val="none" w:sz="0" w:space="0" w:color="auto"/>
                <w:left w:val="none" w:sz="0" w:space="0" w:color="auto"/>
                <w:bottom w:val="none" w:sz="0" w:space="0" w:color="auto"/>
                <w:right w:val="none" w:sz="0" w:space="0" w:color="auto"/>
              </w:divBdr>
            </w:div>
            <w:div w:id="137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946">
      <w:bodyDiv w:val="1"/>
      <w:marLeft w:val="0"/>
      <w:marRight w:val="0"/>
      <w:marTop w:val="0"/>
      <w:marBottom w:val="0"/>
      <w:divBdr>
        <w:top w:val="none" w:sz="0" w:space="0" w:color="auto"/>
        <w:left w:val="none" w:sz="0" w:space="0" w:color="auto"/>
        <w:bottom w:val="none" w:sz="0" w:space="0" w:color="auto"/>
        <w:right w:val="none" w:sz="0" w:space="0" w:color="auto"/>
      </w:divBdr>
    </w:div>
    <w:div w:id="1601446967">
      <w:bodyDiv w:val="1"/>
      <w:marLeft w:val="0"/>
      <w:marRight w:val="0"/>
      <w:marTop w:val="0"/>
      <w:marBottom w:val="0"/>
      <w:divBdr>
        <w:top w:val="none" w:sz="0" w:space="0" w:color="auto"/>
        <w:left w:val="none" w:sz="0" w:space="0" w:color="auto"/>
        <w:bottom w:val="none" w:sz="0" w:space="0" w:color="auto"/>
        <w:right w:val="none" w:sz="0" w:space="0" w:color="auto"/>
      </w:divBdr>
    </w:div>
    <w:div w:id="1793551978">
      <w:bodyDiv w:val="1"/>
      <w:marLeft w:val="0"/>
      <w:marRight w:val="0"/>
      <w:marTop w:val="0"/>
      <w:marBottom w:val="0"/>
      <w:divBdr>
        <w:top w:val="none" w:sz="0" w:space="0" w:color="auto"/>
        <w:left w:val="none" w:sz="0" w:space="0" w:color="auto"/>
        <w:bottom w:val="none" w:sz="0" w:space="0" w:color="auto"/>
        <w:right w:val="none" w:sz="0" w:space="0" w:color="auto"/>
      </w:divBdr>
    </w:div>
    <w:div w:id="1999530680">
      <w:bodyDiv w:val="1"/>
      <w:marLeft w:val="0"/>
      <w:marRight w:val="0"/>
      <w:marTop w:val="0"/>
      <w:marBottom w:val="0"/>
      <w:divBdr>
        <w:top w:val="none" w:sz="0" w:space="0" w:color="auto"/>
        <w:left w:val="none" w:sz="0" w:space="0" w:color="auto"/>
        <w:bottom w:val="none" w:sz="0" w:space="0" w:color="auto"/>
        <w:right w:val="none" w:sz="0" w:space="0" w:color="auto"/>
      </w:divBdr>
    </w:div>
    <w:div w:id="2088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CC43-67BC-4F3C-A862-9D745890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1980</Words>
  <Characters>11884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Poznań, dnia 06</vt:lpstr>
    </vt:vector>
  </TitlesOfParts>
  <Company>Collective</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06</dc:title>
  <dc:subject/>
  <dc:creator>LT</dc:creator>
  <cp:keywords/>
  <dc:description/>
  <cp:lastModifiedBy>Magdalena Błażejewska</cp:lastModifiedBy>
  <cp:revision>4</cp:revision>
  <cp:lastPrinted>2018-12-07T10:25:00Z</cp:lastPrinted>
  <dcterms:created xsi:type="dcterms:W3CDTF">2019-08-13T07:49:00Z</dcterms:created>
  <dcterms:modified xsi:type="dcterms:W3CDTF">2019-08-13T09:28:00Z</dcterms:modified>
</cp:coreProperties>
</file>